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b19d" w14:textId="aa0b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24 декабря 2015 года № 349. Зарегистрировано Департаментом юстиции Атырауской области 12 января 2016 года № 3433. Утратило силу решением Махамбетского районного маслихата Атырауской области от 4 мая 2024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Махамбетского районного маслихата Атырауской области от 02.02.2022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Махамбетский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Махамбетского районного маслихата Атырауской области от 16.01.2023 №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Махамбетском районе согласно приложению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Махамбетского районного маслихата Атырауской области от 02.02.2022 №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комисcии районного маслихата по вопросам соблюдение законодательства, экономики и бюджета (Ш. Торбаева).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37-сессии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маслихатта от 24 декабря 2015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районного маслихата от 24 декабря 2015 года № 349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Махамбетском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Махамбетского районного маслихата Атырауской области от 02.02.2022 № </w:t>
      </w:r>
      <w:r>
        <w:rPr>
          <w:rFonts w:ascii="Times New Roman"/>
          <w:b w:val="false"/>
          <w:i w:val="false"/>
          <w:color w:val="ff0000"/>
          <w:sz w:val="28"/>
        </w:rPr>
        <w:t>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Махамбетском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3 (три) процентов.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"Махамбетский районный отдел занятости, социальных программ и регистрации актов гражданского состояния" (далее – уполномоченный орган).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Уполномоченный орган отказывает в предоставлении жилищной помощи в порядке и сроки, установленные уполномоченным органом, осуществляется руководство и межотраслевую координацию в сфере жилищных отношений и жилищно-коммунального хозяйства.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4-1 в соответствии с решением Махамбетского районного маслихата Атырауской области от 14.09.2023 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