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703" w14:textId="b47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сентября 2015 года № 320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Махамбетском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24 декабря 2015 года № 351. Зарегистрировано Департаментом юстиции Атырауской области 11 января 2016 года № 3425. Утратило силу решением Махамбетского районного маслихата Атырауской области от 24 февраля 2016 года №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Махамбетского районного маслихата Атырауской области от 24.02.2016 № </w:t>
      </w:r>
      <w:r>
        <w:rPr>
          <w:rFonts w:ascii="Times New Roman"/>
          <w:b w:val="false"/>
          <w:i w:val="false"/>
          <w:color w:val="ff0000"/>
          <w:sz w:val="28"/>
        </w:rPr>
        <w:t>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22 сентября 2015 года № 320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Махамбетском районе" (зарегистрировано в реестре государственной регистрации нормативных правовых актов за № 3317, опубликовано 29 октября 2015 года в районной газете "Жайык шугыласы")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"базовых", "базовые"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председателя постоянной комисcии районного маслихата по вопросам соблюдение законодательства, экономики и бюджета (Ш. Торбаева).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