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5665" w14:textId="5a85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8 сентября 2015 года N 37-4. Зарегистрировано Департаментом юстиции Северо-Казахстанской области 5 октября 2015 года N 3397. Утратило силу решением маслихата Акжарского района Северо-Казахстанской области от 17 марта 2016 года N 43-2</w:t>
      </w:r>
    </w:p>
    <w:p>
      <w:pPr>
        <w:spacing w:after="0"/>
        <w:ind w:left="0"/>
        <w:jc w:val="left"/>
      </w:pPr>
      <w:r>
        <w:rPr>
          <w:rFonts w:ascii="Times New Roman"/>
          <w:b w:val="false"/>
          <w:i w:val="false"/>
          <w:color w:val="ff0000"/>
          <w:sz w:val="28"/>
        </w:rPr>
        <w:t xml:space="preserve">      Сноска. Утратило силу решением маслихата Акжарского района Северо-Казахстанской области от 17.03.2016 </w:t>
      </w:r>
      <w:r>
        <w:rPr>
          <w:rFonts w:ascii="Times New Roman"/>
          <w:b w:val="false"/>
          <w:i w:val="false"/>
          <w:color w:val="ff0000"/>
          <w:sz w:val="28"/>
        </w:rPr>
        <w:t>N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Республике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Акжарский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Утвердить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вследствие заболевания, перечень памятных дат и праздничных дней для оказания социальной помощи, кратность и размер оказания социальной помощи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26 ноября 2014 года № 31/2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14 января 2015 года № 3061, опубликовано в газетах "Нұрлы Ел" 26 января 2015 года, "Акжарские вести" 26 января 2015 года).</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Ж.Нурманов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br/>
            </w:r>
            <w:r>
              <w:rPr>
                <w:rFonts w:ascii="Times New Roman"/>
                <w:b w:val="false"/>
                <w:i/>
                <w:color w:val="000000"/>
                <w:sz w:val="20"/>
              </w:rPr>
              <w:t>Акжарского районного</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2015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Акжарского районного маслихата Северо-Казахстанской области от 08 сентября 2015 года № 37-4 </w:t>
            </w:r>
          </w:p>
        </w:tc>
      </w:tr>
    </w:tbl>
    <w:bookmarkStart w:name="z13"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2015 года № 82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оказание социальной защиты и помощи населению и признанию утратившим силу постановления Правительства Республики Казахстан от 17 февраля 2014 года № 97 "Об утверждении Правил использования целевых текущих трансфертов из республиканского бюджета на 2014-2016 годы областными бюджетами, бюджетами городов Астаны и Алматы на оказание социальной защиты и помощи населению",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при наступлении трудной жизненной ситуации.</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Акжарского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сельского округа Акжарского района Северо-Казахстанской области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Акжарского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Акжарского района Северо-Казахстанской области через государственное учреждение "Отдел занятости и социальных программ Акжарского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одной из категорий, указанных в приложении 1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50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Социальная помощь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один раз в квартал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социальной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Социальная помощь к памятным датам и праздничным дням оказывается по списку, утверждаемому акиматом Акжарского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20.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30. По одному и тому же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31.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32.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Порядок оказания социальной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34. При обращении лица (семьи) за социальной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37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36.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37.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40.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41.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Акжарского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43.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4"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45. Мониторинг и учет предоставления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18" w:id="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1269"/>
        <w:gridCol w:w="639"/>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Кратность и размер оказания социальной помощи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Акжарского района </w:t>
            </w:r>
          </w:p>
        </w:tc>
      </w:tr>
    </w:tbl>
    <w:bookmarkStart w:name="z160"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4430"/>
        <w:gridCol w:w="2182"/>
        <w:gridCol w:w="4753"/>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минимальных расчетных</w:t>
            </w:r>
            <w:r>
              <w:br/>
            </w:r>
            <w:r>
              <w:rPr>
                <w:rFonts w:ascii="Times New Roman"/>
                <w:b w:val="false"/>
                <w:i w:val="false"/>
                <w:color w:val="000000"/>
                <w:sz w:val="20"/>
              </w:rPr>
              <w:t>показателей, единовременно</w:t>
            </w: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64"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19) наличие у граждан, находящихся на амбулаторном лечении, активной формы туберкулеза.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85" w:id="10"/>
    <w:p>
      <w:pPr>
        <w:spacing w:after="0"/>
        <w:ind w:left="0"/>
        <w:jc w:val="both"/>
      </w:pPr>
      <w:r>
        <w:rPr>
          <w:rFonts w:ascii="Times New Roman"/>
          <w:b w:val="false"/>
          <w:i w:val="false"/>
          <w:color w:val="000000"/>
          <w:sz w:val="28"/>
        </w:rPr>
        <w:t>            Регистрационный номер семьи _______________________</w:t>
      </w:r>
      <w:r>
        <w:br/>
      </w:r>
      <w:r>
        <w:br/>
      </w:r>
      <w:r>
        <w:rPr>
          <w:rFonts w:ascii="Times New Roman"/>
          <w:b w:val="false"/>
          <w:i w:val="false"/>
          <w:color w:val="000000"/>
          <w:sz w:val="28"/>
        </w:rPr>
        <w:t>
</w:t>
      </w:r>
    </w:p>
    <w:bookmarkEnd w:id="10"/>
    <w:bookmarkStart w:name="z186" w:id="11"/>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93" w:id="12"/>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2"/>
    <w:bookmarkStart w:name="z194" w:id="13"/>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31"/>
        <w:gridCol w:w="439"/>
        <w:gridCol w:w="931"/>
        <w:gridCol w:w="1829"/>
        <w:gridCol w:w="766"/>
        <w:gridCol w:w="6004"/>
        <w:gridCol w:w="686"/>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 учебы)</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224" w:id="14"/>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234" w:id="15"/>
    <w:p>
      <w:pPr>
        <w:spacing w:after="0"/>
        <w:ind w:left="0"/>
        <w:jc w:val="left"/>
      </w:pPr>
      <w:r>
        <w:rPr>
          <w:rFonts w:ascii="Times New Roman"/>
          <w:b/>
          <w:i w:val="false"/>
          <w:color w:val="000000"/>
        </w:rPr>
        <w:t xml:space="preserve"> Лист собеседования для оказания социальной помощи на основе социального контракта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772"/>
        <w:gridCol w:w="2497"/>
        <w:gridCol w:w="1203"/>
        <w:gridCol w:w="2066"/>
        <w:gridCol w:w="1635"/>
        <w:gridCol w:w="2209"/>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263" w:id="16"/>
    <w:p>
      <w:pPr>
        <w:spacing w:after="0"/>
        <w:ind w:left="0"/>
        <w:jc w:val="left"/>
      </w:pPr>
      <w:r>
        <w:rPr>
          <w:rFonts w:ascii="Times New Roman"/>
          <w:b/>
          <w:i w:val="false"/>
          <w:color w:val="000000"/>
        </w:rPr>
        <w:t xml:space="preserve"> Анкета о семейном и материальном положении заявителя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
        <w:gridCol w:w="511"/>
        <w:gridCol w:w="513"/>
        <w:gridCol w:w="5178"/>
        <w:gridCol w:w="2271"/>
        <w:gridCol w:w="32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263"/>
        <w:gridCol w:w="4414"/>
        <w:gridCol w:w="1022"/>
        <w:gridCol w:w="691"/>
        <w:gridCol w:w="1686"/>
        <w:gridCol w:w="445"/>
        <w:gridCol w:w="526"/>
        <w:gridCol w:w="78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87" w:id="17"/>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289" w:id="18"/>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лифт,телефон и т.д.____________________________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321" w:id="19"/>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766"/>
        <w:gridCol w:w="1117"/>
        <w:gridCol w:w="1011"/>
        <w:gridCol w:w="1011"/>
        <w:gridCol w:w="3494"/>
        <w:gridCol w:w="1878"/>
        <w:gridCol w:w="1119"/>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исполне-ния</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w:t>
      </w:r>
      <w:r>
        <w:br/>
      </w:r>
      <w:r>
        <w:rPr>
          <w:rFonts w:ascii="Times New Roman"/>
          <w:b w:val="false"/>
          <w:i w:val="false"/>
          <w:color w:val="000000"/>
          <w:sz w:val="28"/>
        </w:rPr>
        <w:t>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w:t>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359" w:id="20"/>
    <w:p>
      <w:pPr>
        <w:spacing w:after="0"/>
        <w:ind w:left="0"/>
        <w:jc w:val="left"/>
      </w:pPr>
      <w:r>
        <w:rPr>
          <w:rFonts w:ascii="Times New Roman"/>
          <w:b/>
          <w:i w:val="false"/>
          <w:color w:val="000000"/>
        </w:rPr>
        <w:t xml:space="preserve"> Социальный контракт активизации семьи</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65" w:id="21"/>
    <w:p>
      <w:pPr>
        <w:spacing w:after="0"/>
        <w:ind w:left="0"/>
        <w:jc w:val="left"/>
      </w:pPr>
      <w:r>
        <w:rPr>
          <w:rFonts w:ascii="Times New Roman"/>
          <w:b/>
          <w:i w:val="false"/>
          <w:color w:val="000000"/>
        </w:rPr>
        <w:t xml:space="preserve"> 1. Предмет контракта</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67" w:id="22"/>
    <w:p>
      <w:pPr>
        <w:spacing w:after="0"/>
        <w:ind w:left="0"/>
        <w:jc w:val="left"/>
      </w:pPr>
      <w:r>
        <w:rPr>
          <w:rFonts w:ascii="Times New Roman"/>
          <w:b/>
          <w:i w:val="false"/>
          <w:color w:val="000000"/>
        </w:rPr>
        <w:t xml:space="preserve"> 2. Обязанности сторон контракта</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 xml:space="preserve">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89" w:id="23"/>
    <w:p>
      <w:pPr>
        <w:spacing w:after="0"/>
        <w:ind w:left="0"/>
        <w:jc w:val="left"/>
      </w:pPr>
      <w:r>
        <w:rPr>
          <w:rFonts w:ascii="Times New Roman"/>
          <w:b/>
          <w:i w:val="false"/>
          <w:color w:val="000000"/>
        </w:rPr>
        <w:t xml:space="preserve"> 3. Права сторон</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02" w:id="24"/>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07" w:id="25"/>
    <w:p>
      <w:pPr>
        <w:spacing w:after="0"/>
        <w:ind w:left="0"/>
        <w:jc w:val="left"/>
      </w:pPr>
      <w:r>
        <w:rPr>
          <w:rFonts w:ascii="Times New Roman"/>
          <w:b/>
          <w:i w:val="false"/>
          <w:color w:val="000000"/>
        </w:rPr>
        <w:t xml:space="preserve"> 5. Непредвиденные обстоятельства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2" w:id="26"/>
    <w:p>
      <w:pPr>
        <w:spacing w:after="0"/>
        <w:ind w:left="0"/>
        <w:jc w:val="left"/>
      </w:pPr>
      <w:r>
        <w:rPr>
          <w:rFonts w:ascii="Times New Roman"/>
          <w:b/>
          <w:i w:val="false"/>
          <w:color w:val="000000"/>
        </w:rPr>
        <w:t xml:space="preserve"> 6. Прочие условия</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17" w:id="27"/>
    <w:p>
      <w:pPr>
        <w:spacing w:after="0"/>
        <w:ind w:left="0"/>
        <w:jc w:val="left"/>
      </w:pPr>
      <w:r>
        <w:rPr>
          <w:rFonts w:ascii="Times New Roman"/>
          <w:b/>
          <w:i w:val="false"/>
          <w:color w:val="000000"/>
        </w:rPr>
        <w:t xml:space="preserve"> 7. Адреса и реквизиты сторон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