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cfc6" w14:textId="4ebc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"Выдача архивных справок"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08 июня 2015 года № 2/335. Зарегистрировано в Департаменте юстиции города Алматы 07 июля 2015 года № 1180. Утратило силу постановлением акимата города Алматы от 18 июля 2019 года № 3/457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18.07.2019 № 3/457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внесены изменения на государственном языке, текст на русском языке не меняется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04.05.2018 № 2/180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15 апреля 2013 года "О государственных услугах", руководствуясь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культуры и спорта Республики Казахстан от 17 апреля 2015 года № 138 "Об утверждении стандартов государственных услуг в области архивного дела", акимат города Алматы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прилагаемый регламент государственной услуги "Выдача архивных справок".</w:t>
      </w:r>
    </w:p>
    <w:bookmarkEnd w:id="1"/>
    <w:bookmarkStart w:name="z3" w:id="2"/>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Постановление</w:t>
      </w:r>
      <w:r>
        <w:rPr>
          <w:rFonts w:ascii="Times New Roman"/>
          <w:b w:val="false"/>
          <w:i w:val="false"/>
          <w:color w:val="000000"/>
          <w:sz w:val="28"/>
        </w:rPr>
        <w:t xml:space="preserve"> акимата города Алматы от 29 апреля 2014 года № 2/310 "Об утверждении регламента государственной услуги "Выдача архивных справок" (зарегистрированное в Реестре государственной регистрации нормативных правовых актов за № 1044, опубликованное в газетах "Алматы ақшамы" и "Вечерний Алматы" 17 мая 2014 года) признать утратившим силу.</w:t>
      </w:r>
    </w:p>
    <w:bookmarkEnd w:id="2"/>
    <w:bookmarkStart w:name="z4" w:id="3"/>
    <w:p>
      <w:pPr>
        <w:spacing w:after="0"/>
        <w:ind w:left="0"/>
        <w:jc w:val="both"/>
      </w:pPr>
      <w:r>
        <w:rPr>
          <w:rFonts w:ascii="Times New Roman"/>
          <w:b w:val="false"/>
          <w:i w:val="false"/>
          <w:color w:val="000000"/>
          <w:sz w:val="28"/>
        </w:rPr>
        <w:t>
      3. Управлению по развитию языков, архивов и документации города Алматы обеспечить размещение настоящего постановления на интернет-ресурсе.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Алматы З. Аманжолову.</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08 июня 2015 года</w:t>
            </w:r>
            <w:r>
              <w:br/>
            </w:r>
            <w:r>
              <w:rPr>
                <w:rFonts w:ascii="Times New Roman"/>
                <w:b w:val="false"/>
                <w:i w:val="false"/>
                <w:color w:val="000000"/>
                <w:sz w:val="20"/>
              </w:rPr>
              <w:t>№ 2/335</w:t>
            </w:r>
          </w:p>
        </w:tc>
      </w:tr>
    </w:tbl>
    <w:p>
      <w:pPr>
        <w:spacing w:after="0"/>
        <w:ind w:left="0"/>
        <w:jc w:val="both"/>
      </w:pPr>
      <w:r>
        <w:rPr>
          <w:rFonts w:ascii="Times New Roman"/>
          <w:b w:val="false"/>
          <w:i w:val="false"/>
          <w:color w:val="ff0000"/>
          <w:sz w:val="28"/>
        </w:rPr>
        <w:t xml:space="preserve">
      Сноска. Регламент -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города Алматы от 05.07.2017 № 3/257 (вводится в действие по истечении десяти календарных дней после дня его первого официального опубликования).</w:t>
      </w:r>
    </w:p>
    <w:bookmarkStart w:name="z10" w:id="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архивных справок" Глава 1. Общие положения</w:t>
      </w:r>
    </w:p>
    <w:bookmarkEnd w:id="6"/>
    <w:p>
      <w:pPr>
        <w:spacing w:after="0"/>
        <w:ind w:left="0"/>
        <w:jc w:val="both"/>
      </w:pPr>
      <w:r>
        <w:rPr>
          <w:rFonts w:ascii="Times New Roman"/>
          <w:b w:val="false"/>
          <w:i w:val="false"/>
          <w:color w:val="000000"/>
          <w:sz w:val="28"/>
        </w:rPr>
        <w:t>
      1. Государственная услуга "Выдача архивных справок" (далее – государственная услуга) оказывается коммунальным государственным учреждением "Центральный государственный архив города Алматы" Управления культуры и архивов города Алматы, по адресу: город Алматы, улица Шуланова, 159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отдел документационного обеспечения услугодателя (канцелярия);</w:t>
      </w:r>
    </w:p>
    <w:p>
      <w:pPr>
        <w:spacing w:after="0"/>
        <w:ind w:left="0"/>
        <w:jc w:val="both"/>
      </w:pPr>
      <w:r>
        <w:rPr>
          <w:rFonts w:ascii="Times New Roman"/>
          <w:b w:val="false"/>
          <w:i w:val="false"/>
          <w:color w:val="000000"/>
          <w:sz w:val="28"/>
        </w:rPr>
        <w:t>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веб-портал "электронного правительства" www.egov.kz (далее – портал).</w:t>
      </w:r>
    </w:p>
    <w:p>
      <w:pPr>
        <w:spacing w:after="0"/>
        <w:ind w:left="0"/>
        <w:jc w:val="both"/>
      </w:pPr>
      <w:r>
        <w:rPr>
          <w:rFonts w:ascii="Times New Roman"/>
          <w:b w:val="false"/>
          <w:i w:val="false"/>
          <w:color w:val="000000"/>
          <w:sz w:val="28"/>
        </w:rPr>
        <w:t>
      Форма оказания государственной услуги: электронная (частично автоматизированная) и (или) бумажная.</w:t>
      </w:r>
    </w:p>
    <w:p>
      <w:pPr>
        <w:spacing w:after="0"/>
        <w:ind w:left="0"/>
        <w:jc w:val="both"/>
      </w:pPr>
      <w:r>
        <w:rPr>
          <w:rFonts w:ascii="Times New Roman"/>
          <w:b w:val="false"/>
          <w:i w:val="false"/>
          <w:color w:val="000000"/>
          <w:sz w:val="28"/>
        </w:rPr>
        <w:t xml:space="preserve">
      3. Результат оказания государственной услуги - архивная справка по форме согласно приложению 60 к Правилам 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22 декабря 2014 года № 145 (зарегистрирован в Реестре государственной регистрации нормативных правовых актов под № 10127) о подтверждении либо ответ об отсутствии следующих сведений социально-правового характера: трудового стажа, размера заработной платы, возраста, состава семьи, образования, награждения, перечисления пенсионных взносов и социальных отчислений, присвоения ученых степеней и званий, несчастного случая, нахождения на излечении или эвакуации, применения репрессий, реабилитации жертв массовых политических репрессий, проживания в зонах экологического бедствия, пребывания в местах лишения свободы, сведений об актах гражданского состояния, о правоустанавливающих и идентификационных документах.</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или бумажная.</w:t>
      </w:r>
    </w:p>
    <w:p>
      <w:pPr>
        <w:spacing w:after="0"/>
        <w:ind w:left="0"/>
        <w:jc w:val="both"/>
      </w:pPr>
      <w:r>
        <w:rPr>
          <w:rFonts w:ascii="Times New Roman"/>
          <w:b w:val="false"/>
          <w:i w:val="false"/>
          <w:color w:val="000000"/>
          <w:sz w:val="28"/>
        </w:rPr>
        <w:t>
      На портале выдается электронная архивная справка либо ответ об отсутствии запрашиваемых сведений.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w:t>
      </w:r>
      <w:r>
        <w:rPr>
          <w:rFonts w:ascii="Times New Roman"/>
          <w:b w:val="false"/>
          <w:i w:val="false"/>
          <w:color w:val="000000"/>
          <w:sz w:val="28"/>
        </w:rPr>
        <w:t>постановления</w:t>
      </w:r>
      <w:r>
        <w:rPr>
          <w:rFonts w:ascii="Times New Roman"/>
          <w:b w:val="false"/>
          <w:i w:val="false"/>
          <w:color w:val="ff0000"/>
          <w:sz w:val="28"/>
        </w:rPr>
        <w:t xml:space="preserve"> акимата города Алматы от 04.05.2018 № 2/180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Описание порядка действий структурных подразделений</w:t>
      </w:r>
      <w:r>
        <w:br/>
      </w:r>
      <w:r>
        <w:rPr>
          <w:rFonts w:ascii="Times New Roman"/>
          <w:b/>
          <w:i w:val="false"/>
          <w:color w:val="000000"/>
        </w:rPr>
        <w:t>(работников) услугодателя в процессе оказаниягосударственной услуги</w:t>
      </w:r>
    </w:p>
    <w:p>
      <w:pPr>
        <w:spacing w:after="0"/>
        <w:ind w:left="0"/>
        <w:jc w:val="both"/>
      </w:pPr>
      <w:r>
        <w:rPr>
          <w:rFonts w:ascii="Times New Roman"/>
          <w:b w:val="false"/>
          <w:i w:val="false"/>
          <w:color w:val="000000"/>
          <w:sz w:val="28"/>
        </w:rPr>
        <w:t>
      4. Основанием для начала процедуры (действий) по оказанию государственной услуги является:</w:t>
      </w:r>
    </w:p>
    <w:p>
      <w:pPr>
        <w:spacing w:after="0"/>
        <w:ind w:left="0"/>
        <w:jc w:val="both"/>
      </w:pPr>
      <w:r>
        <w:rPr>
          <w:rFonts w:ascii="Times New Roman"/>
          <w:b w:val="false"/>
          <w:i w:val="false"/>
          <w:color w:val="000000"/>
          <w:sz w:val="28"/>
        </w:rPr>
        <w:t>
      при обращении к услугодателю:</w:t>
      </w:r>
    </w:p>
    <w:p>
      <w:pPr>
        <w:spacing w:after="0"/>
        <w:ind w:left="0"/>
        <w:jc w:val="both"/>
      </w:pPr>
      <w:r>
        <w:rPr>
          <w:rFonts w:ascii="Times New Roman"/>
          <w:b w:val="false"/>
          <w:i w:val="false"/>
          <w:color w:val="000000"/>
          <w:sz w:val="28"/>
        </w:rPr>
        <w:t>
      при личном обращении услугополучателя – документ, удостоверяющий личность услугополучателя, документ, подтверждающий полномочия,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 работник услугодателя воспроизводит копию удостоверения личности для идентификации, после чего возвращает его оригинал услугополучателю);</w:t>
      </w:r>
    </w:p>
    <w:p>
      <w:pPr>
        <w:spacing w:after="0"/>
        <w:ind w:left="0"/>
        <w:jc w:val="both"/>
      </w:pPr>
      <w:r>
        <w:rPr>
          <w:rFonts w:ascii="Times New Roman"/>
          <w:b w:val="false"/>
          <w:i w:val="false"/>
          <w:color w:val="000000"/>
          <w:sz w:val="28"/>
        </w:rPr>
        <w:t xml:space="preserve">
      заполненное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При наличии к заявлению прилагаются документы либо их копии, подтверждающие запрашиваемые сведения.</w:t>
      </w:r>
    </w:p>
    <w:p>
      <w:pPr>
        <w:spacing w:after="0"/>
        <w:ind w:left="0"/>
        <w:jc w:val="both"/>
      </w:pPr>
      <w:r>
        <w:rPr>
          <w:rFonts w:ascii="Times New Roman"/>
          <w:b w:val="false"/>
          <w:i w:val="false"/>
          <w:color w:val="000000"/>
          <w:sz w:val="28"/>
        </w:rPr>
        <w:t>
      При обращении услугополучателя по почте:</w:t>
      </w:r>
    </w:p>
    <w:p>
      <w:pPr>
        <w:spacing w:after="0"/>
        <w:ind w:left="0"/>
        <w:jc w:val="both"/>
      </w:pPr>
      <w:r>
        <w:rPr>
          <w:rFonts w:ascii="Times New Roman"/>
          <w:b w:val="false"/>
          <w:i w:val="false"/>
          <w:color w:val="000000"/>
          <w:sz w:val="28"/>
        </w:rPr>
        <w:t>
      заявление в произвольной форме, подписанное физическим лицом или представителем юридического лица, с указанием сведений о заявителе (для физического лица – фамилия, имя, отчество (при его наличии), место жительства, для юридического лица – его наименование, юридический адрес) и содержащие данные, необходимые для поиска запрашиваемых сведений. При наличии к заявлению прилагаются документы либо их копии, подтверждающие запрашиваемые сведения.</w:t>
      </w:r>
    </w:p>
    <w:p>
      <w:pPr>
        <w:spacing w:after="0"/>
        <w:ind w:left="0"/>
        <w:jc w:val="both"/>
      </w:pPr>
      <w:r>
        <w:rPr>
          <w:rFonts w:ascii="Times New Roman"/>
          <w:b w:val="false"/>
          <w:i w:val="false"/>
          <w:color w:val="000000"/>
          <w:sz w:val="28"/>
        </w:rPr>
        <w:t xml:space="preserve">
      Подтверждением принятия услугодателем пакета документов, перечисленных в </w:t>
      </w:r>
      <w:r>
        <w:rPr>
          <w:rFonts w:ascii="Times New Roman"/>
          <w:b w:val="false"/>
          <w:i w:val="false"/>
          <w:color w:val="000000"/>
          <w:sz w:val="28"/>
        </w:rPr>
        <w:t>пункте 9</w:t>
      </w:r>
      <w:r>
        <w:rPr>
          <w:rFonts w:ascii="Times New Roman"/>
          <w:b w:val="false"/>
          <w:i w:val="false"/>
          <w:color w:val="000000"/>
          <w:sz w:val="28"/>
        </w:rPr>
        <w:t xml:space="preserve"> Стандарта от услугополучателя, является копия заявления услугополучателя с отметкой даты и времени приема и номера входящего документа, с указанием фамилии, имени, отчества (при его наличии) лица, принявшего документы;</w:t>
      </w:r>
    </w:p>
    <w:p>
      <w:pPr>
        <w:spacing w:after="0"/>
        <w:ind w:left="0"/>
        <w:jc w:val="both"/>
      </w:pPr>
      <w:r>
        <w:rPr>
          <w:rFonts w:ascii="Times New Roman"/>
          <w:b w:val="false"/>
          <w:i w:val="false"/>
          <w:color w:val="000000"/>
          <w:sz w:val="28"/>
        </w:rPr>
        <w:t>
      при обращении в Государственную корпорацию:</w:t>
      </w:r>
    </w:p>
    <w:p>
      <w:pPr>
        <w:spacing w:after="0"/>
        <w:ind w:left="0"/>
        <w:jc w:val="both"/>
      </w:pPr>
      <w:r>
        <w:rPr>
          <w:rFonts w:ascii="Times New Roman"/>
          <w:b w:val="false"/>
          <w:i w:val="false"/>
          <w:color w:val="000000"/>
          <w:sz w:val="28"/>
        </w:rPr>
        <w:t>
      при личном обращении услугополучателя – документ, удостоверяющий личность услугополучателя, документ, подтверждающий полномочия,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 работник Государственной корпорации воспроизводит электронную копию документа для идентификации личности, после чего возвращает его оригинал услугополучателю).</w:t>
      </w:r>
    </w:p>
    <w:p>
      <w:pPr>
        <w:spacing w:after="0"/>
        <w:ind w:left="0"/>
        <w:jc w:val="both"/>
      </w:pPr>
      <w:r>
        <w:rPr>
          <w:rFonts w:ascii="Times New Roman"/>
          <w:b w:val="false"/>
          <w:i w:val="false"/>
          <w:color w:val="000000"/>
          <w:sz w:val="28"/>
        </w:rPr>
        <w:t>
      Сведения документов, удостоверяющих личность услугополучателя,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 (далее - ШЭП).</w:t>
      </w:r>
    </w:p>
    <w:p>
      <w:pPr>
        <w:spacing w:after="0"/>
        <w:ind w:left="0"/>
        <w:jc w:val="both"/>
      </w:pPr>
      <w:r>
        <w:rPr>
          <w:rFonts w:ascii="Times New Roman"/>
          <w:b w:val="false"/>
          <w:i w:val="false"/>
          <w:color w:val="000000"/>
          <w:sz w:val="28"/>
        </w:rPr>
        <w:t xml:space="preserve">
      При приеме документов, перечисленных в </w:t>
      </w:r>
      <w:r>
        <w:rPr>
          <w:rFonts w:ascii="Times New Roman"/>
          <w:b w:val="false"/>
          <w:i w:val="false"/>
          <w:color w:val="000000"/>
          <w:sz w:val="28"/>
        </w:rPr>
        <w:t>пункте 9</w:t>
      </w:r>
      <w:r>
        <w:rPr>
          <w:rFonts w:ascii="Times New Roman"/>
          <w:b w:val="false"/>
          <w:i w:val="false"/>
          <w:color w:val="000000"/>
          <w:sz w:val="28"/>
        </w:rPr>
        <w:t xml:space="preserve"> Стандарта через Государственную корпорацию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При обращении через портал –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 При наличии к запросу прилагаются электронные копии документов, подтверждающие запрашиваемые сведения.</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времени и места получения результата оказания государственной услуги.</w:t>
      </w:r>
    </w:p>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и (или) документов с истекшим сроком действия услугодатель отказывает в приеме заявления.</w:t>
      </w:r>
    </w:p>
    <w:p>
      <w:pPr>
        <w:spacing w:after="0"/>
        <w:ind w:left="0"/>
        <w:jc w:val="both"/>
      </w:pPr>
      <w:r>
        <w:rPr>
          <w:rFonts w:ascii="Times New Roman"/>
          <w:b w:val="false"/>
          <w:i w:val="false"/>
          <w:color w:val="000000"/>
          <w:sz w:val="28"/>
        </w:rPr>
        <w:t>
      Услугодатель отказывает в оказании государственной услуги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В случае устранения услугополучателем причины отказа в оказании государственной услуги услугополучатель может обратиться повторно для получения государственной услуги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принятие сотрудником отдела документационного обеспечения (канцелярии) услугодателя пакета документов услугополучателя и регистрация заявления;</w:t>
      </w:r>
    </w:p>
    <w:p>
      <w:pPr>
        <w:spacing w:after="0"/>
        <w:ind w:left="0"/>
        <w:jc w:val="both"/>
      </w:pPr>
      <w:r>
        <w:rPr>
          <w:rFonts w:ascii="Times New Roman"/>
          <w:b w:val="false"/>
          <w:i w:val="false"/>
          <w:color w:val="000000"/>
          <w:sz w:val="28"/>
        </w:rPr>
        <w:t>
      рассмотрение руководителем услугодателя и передача отделу исполнения запросов услугодателя;</w:t>
      </w:r>
    </w:p>
    <w:p>
      <w:pPr>
        <w:spacing w:after="0"/>
        <w:ind w:left="0"/>
        <w:jc w:val="both"/>
      </w:pPr>
      <w:r>
        <w:rPr>
          <w:rFonts w:ascii="Times New Roman"/>
          <w:b w:val="false"/>
          <w:i w:val="false"/>
          <w:color w:val="000000"/>
          <w:sz w:val="28"/>
        </w:rPr>
        <w:t>
      поиск сотрудником отдела исполнения запросов услугодателя информации и подготовка проекта результата оказания государственной услуги 11 (одиннадцать) рабочих дней при оказании государственной услуги услугодателем и через портал, а также через Государственную корпорацию;</w:t>
      </w:r>
    </w:p>
    <w:p>
      <w:pPr>
        <w:spacing w:after="0"/>
        <w:ind w:left="0"/>
        <w:jc w:val="both"/>
      </w:pPr>
      <w:r>
        <w:rPr>
          <w:rFonts w:ascii="Times New Roman"/>
          <w:b w:val="false"/>
          <w:i w:val="false"/>
          <w:color w:val="000000"/>
          <w:sz w:val="28"/>
        </w:rPr>
        <w:t>
      подписание руководителем услугодателя проекта результата оказания государственной услуги;</w:t>
      </w:r>
    </w:p>
    <w:p>
      <w:pPr>
        <w:spacing w:after="0"/>
        <w:ind w:left="0"/>
        <w:jc w:val="both"/>
      </w:pPr>
      <w:r>
        <w:rPr>
          <w:rFonts w:ascii="Times New Roman"/>
          <w:b w:val="false"/>
          <w:i w:val="false"/>
          <w:color w:val="000000"/>
          <w:sz w:val="28"/>
        </w:rPr>
        <w:t>
      выдача услугополучателю готового результата оказания государственной услуги.</w:t>
      </w:r>
    </w:p>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Максимально допустимое время ожидания для сдачи документов услугополучателем услугодателю и в Государственную корпорацию – 15 (пятнадцать) минут.</w:t>
      </w:r>
    </w:p>
    <w:p>
      <w:pPr>
        <w:spacing w:after="0"/>
        <w:ind w:left="0"/>
        <w:jc w:val="both"/>
      </w:pPr>
      <w:r>
        <w:rPr>
          <w:rFonts w:ascii="Times New Roman"/>
          <w:b w:val="false"/>
          <w:i w:val="false"/>
          <w:color w:val="000000"/>
          <w:sz w:val="28"/>
        </w:rPr>
        <w:t>
      Максимально допустимое время обслуживания услугополучателя у услугодателя – 30 (тридцать) минут, в Государственной корпорации – 20 (двадцать) минут.</w:t>
      </w:r>
    </w:p>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pPr>
        <w:spacing w:after="0"/>
        <w:ind w:left="0"/>
        <w:jc w:val="both"/>
      </w:pPr>
      <w:r>
        <w:rPr>
          <w:rFonts w:ascii="Times New Roman"/>
          <w:b w:val="false"/>
          <w:i w:val="false"/>
          <w:color w:val="000000"/>
          <w:sz w:val="28"/>
        </w:rPr>
        <w:t>
      выдача услугополучателю документа, подтверждающего приҰм пакета документов;</w:t>
      </w:r>
    </w:p>
    <w:p>
      <w:pPr>
        <w:spacing w:after="0"/>
        <w:ind w:left="0"/>
        <w:jc w:val="both"/>
      </w:pPr>
      <w:r>
        <w:rPr>
          <w:rFonts w:ascii="Times New Roman"/>
          <w:b w:val="false"/>
          <w:i w:val="false"/>
          <w:color w:val="000000"/>
          <w:sz w:val="28"/>
        </w:rPr>
        <w:t>
      виза руководителя услугодателя;</w:t>
      </w:r>
    </w:p>
    <w:p>
      <w:pPr>
        <w:spacing w:after="0"/>
        <w:ind w:left="0"/>
        <w:jc w:val="both"/>
      </w:pPr>
      <w:r>
        <w:rPr>
          <w:rFonts w:ascii="Times New Roman"/>
          <w:b w:val="false"/>
          <w:i w:val="false"/>
          <w:color w:val="000000"/>
          <w:sz w:val="28"/>
        </w:rPr>
        <w:t>
      проект результата оказания государственной услуги;</w:t>
      </w:r>
    </w:p>
    <w:p>
      <w:pPr>
        <w:spacing w:after="0"/>
        <w:ind w:left="0"/>
        <w:jc w:val="both"/>
      </w:pPr>
      <w:r>
        <w:rPr>
          <w:rFonts w:ascii="Times New Roman"/>
          <w:b w:val="false"/>
          <w:i w:val="false"/>
          <w:color w:val="000000"/>
          <w:sz w:val="28"/>
        </w:rPr>
        <w:t>
      ознакомление руководителя услугодателя с результатом оказания государственной услуги и подписание проекта результата;</w:t>
      </w:r>
    </w:p>
    <w:p>
      <w:pPr>
        <w:spacing w:after="0"/>
        <w:ind w:left="0"/>
        <w:jc w:val="both"/>
      </w:pPr>
      <w:r>
        <w:rPr>
          <w:rFonts w:ascii="Times New Roman"/>
          <w:b w:val="false"/>
          <w:i w:val="false"/>
          <w:color w:val="000000"/>
          <w:sz w:val="28"/>
        </w:rPr>
        <w:t>
      роспись на втором экземпляре готового результата оказания государственной услуги.</w:t>
      </w:r>
    </w:p>
    <w:p>
      <w:pPr>
        <w:spacing w:after="0"/>
        <w:ind w:left="0"/>
        <w:jc w:val="left"/>
      </w:pPr>
      <w:r>
        <w:rPr>
          <w:rFonts w:ascii="Times New Roman"/>
          <w:b/>
          <w:i w:val="false"/>
          <w:color w:val="000000"/>
        </w:rPr>
        <w:t xml:space="preserve"> Глава 3. Описание порядка взаимодействия структурных</w:t>
      </w:r>
      <w:r>
        <w:br/>
      </w:r>
      <w:r>
        <w:rPr>
          <w:rFonts w:ascii="Times New Roman"/>
          <w:b/>
          <w:i w:val="false"/>
          <w:color w:val="000000"/>
        </w:rPr>
        <w:t>подразделений (работников) услугодателя в процессе оказания</w:t>
      </w:r>
      <w:r>
        <w:br/>
      </w:r>
      <w:r>
        <w:rPr>
          <w:rFonts w:ascii="Times New Roman"/>
          <w:b/>
          <w:i w:val="false"/>
          <w:color w:val="000000"/>
        </w:rPr>
        <w:t>государственной услуги</w:t>
      </w:r>
    </w:p>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сотрудник отдела документационного обеспечения (канцелярии) услугодателя;</w:t>
      </w:r>
    </w:p>
    <w:p>
      <w:pPr>
        <w:spacing w:after="0"/>
        <w:ind w:left="0"/>
        <w:jc w:val="both"/>
      </w:pPr>
      <w:r>
        <w:rPr>
          <w:rFonts w:ascii="Times New Roman"/>
          <w:b w:val="false"/>
          <w:i w:val="false"/>
          <w:color w:val="000000"/>
          <w:sz w:val="28"/>
        </w:rPr>
        <w:t>
      руководитель услугодателя;</w:t>
      </w:r>
    </w:p>
    <w:p>
      <w:pPr>
        <w:spacing w:after="0"/>
        <w:ind w:left="0"/>
        <w:jc w:val="both"/>
      </w:pPr>
      <w:r>
        <w:rPr>
          <w:rFonts w:ascii="Times New Roman"/>
          <w:b w:val="false"/>
          <w:i w:val="false"/>
          <w:color w:val="000000"/>
          <w:sz w:val="28"/>
        </w:rPr>
        <w:t>
      руководитель отдела исполнения запросов услугодателя;</w:t>
      </w:r>
    </w:p>
    <w:p>
      <w:pPr>
        <w:spacing w:after="0"/>
        <w:ind w:left="0"/>
        <w:jc w:val="both"/>
      </w:pPr>
      <w:r>
        <w:rPr>
          <w:rFonts w:ascii="Times New Roman"/>
          <w:b w:val="false"/>
          <w:i w:val="false"/>
          <w:color w:val="000000"/>
          <w:sz w:val="28"/>
        </w:rPr>
        <w:t>
      сотрудник отдела исполнения запросов услугодателя.</w:t>
      </w:r>
    </w:p>
    <w:p>
      <w:pPr>
        <w:spacing w:after="0"/>
        <w:ind w:left="0"/>
        <w:jc w:val="both"/>
      </w:pPr>
      <w:r>
        <w:rPr>
          <w:rFonts w:ascii="Times New Roman"/>
          <w:b w:val="false"/>
          <w:i w:val="false"/>
          <w:color w:val="000000"/>
          <w:sz w:val="28"/>
        </w:rPr>
        <w:t xml:space="preserve">
      Пошаговые действия и решения при обращении услугополучателя через услугодателя, приведены в диаграмме № 1 функционального взаимодействия при оказании государственной услуги через услугодателя,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p>
      <w:pPr>
        <w:spacing w:after="0"/>
        <w:ind w:left="0"/>
        <w:jc w:val="left"/>
      </w:pPr>
      <w:r>
        <w:rPr>
          <w:rFonts w:ascii="Times New Roman"/>
          <w:b/>
          <w:i w:val="false"/>
          <w:color w:val="000000"/>
        </w:rPr>
        <w:t xml:space="preserve"> Глава 4. Описание порядка взаимодействия с Государственной корпорацией</w:t>
      </w:r>
      <w:r>
        <w:br/>
      </w:r>
      <w:r>
        <w:rPr>
          <w:rFonts w:ascii="Times New Roman"/>
          <w:b/>
          <w:i w:val="false"/>
          <w:color w:val="000000"/>
        </w:rPr>
        <w:t>"Правительство для граждан" и (или) иными услугодателями, а также порядка</w:t>
      </w:r>
      <w:r>
        <w:br/>
      </w:r>
      <w:r>
        <w:rPr>
          <w:rFonts w:ascii="Times New Roman"/>
          <w:b/>
          <w:i w:val="false"/>
          <w:color w:val="000000"/>
        </w:rPr>
        <w:t>использования информационных систем в процессе оказания</w:t>
      </w:r>
      <w:r>
        <w:br/>
      </w:r>
      <w:r>
        <w:rPr>
          <w:rFonts w:ascii="Times New Roman"/>
          <w:b/>
          <w:i w:val="false"/>
          <w:color w:val="000000"/>
        </w:rPr>
        <w:t>государственной услуги</w:t>
      </w:r>
    </w:p>
    <w:p>
      <w:pPr>
        <w:spacing w:after="0"/>
        <w:ind w:left="0"/>
        <w:jc w:val="both"/>
      </w:pPr>
      <w:r>
        <w:rPr>
          <w:rFonts w:ascii="Times New Roman"/>
          <w:b w:val="false"/>
          <w:i w:val="false"/>
          <w:color w:val="000000"/>
          <w:sz w:val="28"/>
        </w:rPr>
        <w:t>
      8. Описание порядка обращения в Государственную корпорацию "Правительство для граждан", длительность обработки запроса услугополучателя:</w:t>
      </w:r>
    </w:p>
    <w:p>
      <w:pPr>
        <w:spacing w:after="0"/>
        <w:ind w:left="0"/>
        <w:jc w:val="both"/>
      </w:pPr>
      <w:r>
        <w:rPr>
          <w:rFonts w:ascii="Times New Roman"/>
          <w:b w:val="false"/>
          <w:i w:val="false"/>
          <w:color w:val="000000"/>
          <w:sz w:val="28"/>
        </w:rPr>
        <w:t>
      услугополучатель подает документы оператору Государственной корпорации в операционном зале посредством "безбарьерного" обслуживания путем электронной очереди;</w:t>
      </w:r>
    </w:p>
    <w:p>
      <w:pPr>
        <w:spacing w:after="0"/>
        <w:ind w:left="0"/>
        <w:jc w:val="both"/>
      </w:pPr>
      <w:r>
        <w:rPr>
          <w:rFonts w:ascii="Times New Roman"/>
          <w:b w:val="false"/>
          <w:i w:val="false"/>
          <w:color w:val="000000"/>
          <w:sz w:val="28"/>
        </w:rPr>
        <w:t>
      процесс 1 – ввод оператором Государственной корпорации в автоматизированное рабочее место информационной системы (далее – АРМ ИС) Государственной корпорации логина и пароля (процесс авторизации) для оказания услуги;</w:t>
      </w:r>
    </w:p>
    <w:p>
      <w:pPr>
        <w:spacing w:after="0"/>
        <w:ind w:left="0"/>
        <w:jc w:val="both"/>
      </w:pPr>
      <w:r>
        <w:rPr>
          <w:rFonts w:ascii="Times New Roman"/>
          <w:b w:val="false"/>
          <w:i w:val="false"/>
          <w:color w:val="000000"/>
          <w:sz w:val="28"/>
        </w:rPr>
        <w:t>
      процесс 2 – выбор оператором Государственной корпорации государственной услуги, указанной в настоящем Регламенте, вывод на экран формы запроса для оказания услуги и ввод оператором Государственной корпорации данных услугополучателя, а также данных по доверенности представителя услугополучателя (при нотариально удостоверенной доверенности);</w:t>
      </w:r>
    </w:p>
    <w:p>
      <w:pPr>
        <w:spacing w:after="0"/>
        <w:ind w:left="0"/>
        <w:jc w:val="both"/>
      </w:pPr>
      <w:r>
        <w:rPr>
          <w:rFonts w:ascii="Times New Roman"/>
          <w:b w:val="false"/>
          <w:i w:val="false"/>
          <w:color w:val="000000"/>
          <w:sz w:val="28"/>
        </w:rPr>
        <w:t>
      процесс 3 – направление запроса через ШЭП в государственную базу данных физических лиц/государственную базу данных юридических лиц (далее - ГБД ФЛ/ГБД ЮЛ) о данных услугополучателя, а также в Единую нотариальную информационную систему (далее – ЕНИС) – о данных доверенности представителя услугополучателя;</w:t>
      </w:r>
    </w:p>
    <w:p>
      <w:pPr>
        <w:spacing w:after="0"/>
        <w:ind w:left="0"/>
        <w:jc w:val="both"/>
      </w:pPr>
      <w:r>
        <w:rPr>
          <w:rFonts w:ascii="Times New Roman"/>
          <w:b w:val="false"/>
          <w:i w:val="false"/>
          <w:color w:val="000000"/>
          <w:sz w:val="28"/>
        </w:rPr>
        <w:t>
      условие 1 – проверка наличия данных услугополучателя в ГБД ФЛ и данных доверенности в ЕНИС;</w:t>
      </w:r>
    </w:p>
    <w:p>
      <w:pPr>
        <w:spacing w:after="0"/>
        <w:ind w:left="0"/>
        <w:jc w:val="both"/>
      </w:pPr>
      <w:r>
        <w:rPr>
          <w:rFonts w:ascii="Times New Roman"/>
          <w:b w:val="false"/>
          <w:i w:val="false"/>
          <w:color w:val="000000"/>
          <w:sz w:val="28"/>
        </w:rPr>
        <w:t>
      процесс 4 – формирование сообщения о невозможности получения данных в связи с отсутствием данных услугополучателя в ГБД ФЛ/ГБД ЮЛ и данных доверенности в ЕНИС;</w:t>
      </w:r>
    </w:p>
    <w:p>
      <w:pPr>
        <w:spacing w:after="0"/>
        <w:ind w:left="0"/>
        <w:jc w:val="both"/>
      </w:pPr>
      <w:r>
        <w:rPr>
          <w:rFonts w:ascii="Times New Roman"/>
          <w:b w:val="false"/>
          <w:i w:val="false"/>
          <w:color w:val="000000"/>
          <w:sz w:val="28"/>
        </w:rPr>
        <w:t>
      процесс 5 – заполнение оператором Государственной корпорации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государственной услуги;</w:t>
      </w:r>
    </w:p>
    <w:p>
      <w:pPr>
        <w:spacing w:after="0"/>
        <w:ind w:left="0"/>
        <w:jc w:val="both"/>
      </w:pPr>
      <w:r>
        <w:rPr>
          <w:rFonts w:ascii="Times New Roman"/>
          <w:b w:val="false"/>
          <w:i w:val="false"/>
          <w:color w:val="000000"/>
          <w:sz w:val="28"/>
        </w:rPr>
        <w:t>
      процесс 6 – направление электронного документа (запроса услугополучателя), удостоверенного (подписанного) ЭЦП оператора Государственной корпорации, через ШЭП в АРМ регионального шлюза "электронного правительства" (далее – РШЭП), либо направление пакета документов услугодателю в бумажном виде через курьерскую связь;</w:t>
      </w:r>
    </w:p>
    <w:p>
      <w:pPr>
        <w:spacing w:after="0"/>
        <w:ind w:left="0"/>
        <w:jc w:val="both"/>
      </w:pPr>
      <w:r>
        <w:rPr>
          <w:rFonts w:ascii="Times New Roman"/>
          <w:b w:val="false"/>
          <w:i w:val="false"/>
          <w:color w:val="000000"/>
          <w:sz w:val="28"/>
        </w:rPr>
        <w:t>
      процесс 7 – регистрация электронного документа в АРМ услугодателя;</w:t>
      </w:r>
    </w:p>
    <w:p>
      <w:pPr>
        <w:spacing w:after="0"/>
        <w:ind w:left="0"/>
        <w:jc w:val="both"/>
      </w:pPr>
      <w:r>
        <w:rPr>
          <w:rFonts w:ascii="Times New Roman"/>
          <w:b w:val="false"/>
          <w:i w:val="false"/>
          <w:color w:val="000000"/>
          <w:sz w:val="28"/>
        </w:rPr>
        <w:t xml:space="preserve">
      условие 2 – проверка (обработка) услугодателем соответствия приложенных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являющиеся основанием для оказания государственной услуги;</w:t>
      </w:r>
    </w:p>
    <w:p>
      <w:pPr>
        <w:spacing w:after="0"/>
        <w:ind w:left="0"/>
        <w:jc w:val="both"/>
      </w:pPr>
      <w:r>
        <w:rPr>
          <w:rFonts w:ascii="Times New Roman"/>
          <w:b w:val="false"/>
          <w:i w:val="false"/>
          <w:color w:val="000000"/>
          <w:sz w:val="28"/>
        </w:rPr>
        <w:t>
      процесс 8 – формирование сообщения об отказе в запрашиваемой государственной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процесс 9 – получение услугополучателем через оператора Государственной корпорации результата государственной услуги (архивной справки).</w:t>
      </w:r>
    </w:p>
    <w:p>
      <w:pPr>
        <w:spacing w:after="0"/>
        <w:ind w:left="0"/>
        <w:jc w:val="both"/>
      </w:pPr>
      <w:r>
        <w:rPr>
          <w:rFonts w:ascii="Times New Roman"/>
          <w:b w:val="false"/>
          <w:i w:val="false"/>
          <w:color w:val="000000"/>
          <w:sz w:val="28"/>
        </w:rPr>
        <w:t xml:space="preserve">
      Пошаговые действия и решения услугодателя при оказании государственной услуги через Государственную корпорацию, приведены в диаграмме № 2 функционального взаимодействия при оказании государственной услуги через Государственную корпорацию,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индивидуальных идентификационных или бизнес-идентификационных номеров (далее – ИИН/БИН) и пароля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процесс 1 – ввод услугополучателем ИИН/БИН и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пароля;</w:t>
      </w:r>
    </w:p>
    <w:p>
      <w:pPr>
        <w:spacing w:after="0"/>
        <w:ind w:left="0"/>
        <w:jc w:val="both"/>
      </w:pPr>
      <w:r>
        <w:rPr>
          <w:rFonts w:ascii="Times New Roman"/>
          <w:b w:val="false"/>
          <w:i w:val="false"/>
          <w:color w:val="000000"/>
          <w:sz w:val="28"/>
        </w:rPr>
        <w:t>
      процесс 2 – формирование на портале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процесс 3 – выбор услугополучателем государственной услуги, указанной в настоящем Регламенте,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прикрепление к форме запроса необходимых электронных копий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процесс 4 – формирование сообщения об отказе в запрашиваемой государственной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процесс 5 – удостоверение (подписание) запроса для оказания государственной услуги посредством ЭЦП услугополучателя и направление электронного документа (запроса) через ШЭП в АРМ услугодателя для обработки услугодателем;</w:t>
      </w:r>
    </w:p>
    <w:p>
      <w:pPr>
        <w:spacing w:after="0"/>
        <w:ind w:left="0"/>
        <w:jc w:val="both"/>
      </w:pPr>
      <w:r>
        <w:rPr>
          <w:rFonts w:ascii="Times New Roman"/>
          <w:b w:val="false"/>
          <w:i w:val="false"/>
          <w:color w:val="000000"/>
          <w:sz w:val="28"/>
        </w:rPr>
        <w:t>
      процесс 6 – регистрация электронного документа в АРМ услугодателя;</w:t>
      </w:r>
    </w:p>
    <w:p>
      <w:pPr>
        <w:spacing w:after="0"/>
        <w:ind w:left="0"/>
        <w:jc w:val="both"/>
      </w:pPr>
      <w:r>
        <w:rPr>
          <w:rFonts w:ascii="Times New Roman"/>
          <w:b w:val="false"/>
          <w:i w:val="false"/>
          <w:color w:val="000000"/>
          <w:sz w:val="28"/>
        </w:rPr>
        <w:t xml:space="preserve">
      условие 3 – проверка (обработка) услугодателем соответствия приложенных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являющиеся основанием для оказания государственной услуги;</w:t>
      </w:r>
    </w:p>
    <w:p>
      <w:pPr>
        <w:spacing w:after="0"/>
        <w:ind w:left="0"/>
        <w:jc w:val="both"/>
      </w:pPr>
      <w:r>
        <w:rPr>
          <w:rFonts w:ascii="Times New Roman"/>
          <w:b w:val="false"/>
          <w:i w:val="false"/>
          <w:color w:val="000000"/>
          <w:sz w:val="28"/>
        </w:rPr>
        <w:t>
      процесс 7 – формирование сообщения об отказе в запрашиваемой государственной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процесс 8 – направление в "личный кабинет" уведомления с указанием даты, времени и места получения результата государственной услуги.</w:t>
      </w:r>
    </w:p>
    <w:p>
      <w:pPr>
        <w:spacing w:after="0"/>
        <w:ind w:left="0"/>
        <w:jc w:val="both"/>
      </w:pPr>
      <w:r>
        <w:rPr>
          <w:rFonts w:ascii="Times New Roman"/>
          <w:b w:val="false"/>
          <w:i w:val="false"/>
          <w:color w:val="000000"/>
          <w:sz w:val="28"/>
        </w:rPr>
        <w:t xml:space="preserve">
      Пошаговые действия и решения при обращении услугополучателя через портал, приведены в диаграмме № 3 функционального взаимодействия при оказании государственной услуги через портал,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"Правительство для граждан" и порядка использования информационных систем в процессе оказания государственной услуги отражены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p>
        </w:tc>
      </w:tr>
    </w:tbl>
    <w:p>
      <w:pPr>
        <w:spacing w:after="0"/>
        <w:ind w:left="0"/>
        <w:jc w:val="left"/>
      </w:pPr>
      <w:r>
        <w:rPr>
          <w:rFonts w:ascii="Times New Roman"/>
          <w:b/>
          <w:i w:val="false"/>
          <w:color w:val="000000"/>
        </w:rPr>
        <w:t xml:space="preserve"> Диаграмма № 1 функционального взаимодействия при оказании</w:t>
      </w:r>
      <w:r>
        <w:br/>
      </w:r>
      <w:r>
        <w:rPr>
          <w:rFonts w:ascii="Times New Roman"/>
          <w:b/>
          <w:i w:val="false"/>
          <w:color w:val="000000"/>
        </w:rPr>
        <w:t xml:space="preserve">государственной услуги через услугодателя </w:t>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p>
    <w:p>
      <w:pPr>
        <w:spacing w:after="0"/>
        <w:ind w:left="0"/>
        <w:jc w:val="left"/>
      </w:pPr>
      <w:r>
        <w:br/>
      </w:r>
    </w:p>
    <w:bookmarkStart w:name="z7" w:id="7"/>
    <w:p>
      <w:pPr>
        <w:spacing w:after="0"/>
        <w:ind w:left="0"/>
        <w:jc w:val="left"/>
      </w:pPr>
      <w:r>
        <w:rPr>
          <w:rFonts w:ascii="Times New Roman"/>
          <w:b/>
          <w:i w:val="false"/>
          <w:color w:val="000000"/>
        </w:rPr>
        <w:t xml:space="preserve"> Диаграмма № 2 функционального взаимодействия при оказании</w:t>
      </w:r>
      <w:r>
        <w:br/>
      </w:r>
      <w:r>
        <w:rPr>
          <w:rFonts w:ascii="Times New Roman"/>
          <w:b/>
          <w:i w:val="false"/>
          <w:color w:val="000000"/>
        </w:rPr>
        <w:t>государственной услуги через Государственную корпорацию</w:t>
      </w:r>
      <w:r>
        <w:br/>
      </w:r>
      <w:r>
        <w:rPr>
          <w:rFonts w:ascii="Times New Roman"/>
          <w:b/>
          <w:i w:val="false"/>
          <w:color w:val="000000"/>
        </w:rPr>
        <w:t xml:space="preserve">"Правительство для граждан" </w:t>
      </w:r>
    </w:p>
    <w:bookmarkEnd w:id="7"/>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64000"/>
                    </a:xfrm>
                    <a:prstGeom prst="rect">
                      <a:avLst/>
                    </a:prstGeom>
                  </pic:spPr>
                </pic:pic>
              </a:graphicData>
            </a:graphic>
          </wp:inline>
        </w:drawing>
      </w:r>
    </w:p>
    <w:p>
      <w:pPr>
        <w:spacing w:after="0"/>
        <w:ind w:left="0"/>
        <w:jc w:val="left"/>
      </w:pPr>
      <w:r>
        <w:br/>
      </w:r>
    </w:p>
    <w:bookmarkStart w:name="z8" w:id="8"/>
    <w:p>
      <w:pPr>
        <w:spacing w:after="0"/>
        <w:ind w:left="0"/>
        <w:jc w:val="left"/>
      </w:pPr>
      <w:r>
        <w:rPr>
          <w:rFonts w:ascii="Times New Roman"/>
          <w:b/>
          <w:i w:val="false"/>
          <w:color w:val="000000"/>
        </w:rPr>
        <w:t xml:space="preserve"> Диаграмма № 3 функционального взаимодействия при оказании</w:t>
      </w:r>
      <w:r>
        <w:br/>
      </w:r>
      <w:r>
        <w:rPr>
          <w:rFonts w:ascii="Times New Roman"/>
          <w:b/>
          <w:i w:val="false"/>
          <w:color w:val="000000"/>
        </w:rPr>
        <w:t>государственной услуги через веб-портал "электронного правительства"</w:t>
      </w:r>
    </w:p>
    <w:bookmarkEnd w:id="8"/>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архивных справок" </w:t>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78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