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5b38" w14:textId="f735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населенных пунктах Майского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14 июля 2015 года № 5/50. Зарегистрировано Департаментом юстиции Павлодарской области 14 августа 2015 года № 4657.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границы оценочных зон в населенных пунктах Майского района Павлодарской области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поправочные коэффициенты к базовым ставкам платы за земельные участки в населенных пунктах Майского района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Майского районного маслихата по вопросам индустриально-инновационного развития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 от 14 июля 2015 года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и поправочных коэффициентов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на земли населенных пунктов села Акжар Майского района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 от 14 июля 2015 года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и поправочных коэффициентов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на земли населенных пунктов Акшиманского сельского округа Майского района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 от 14 июля 2015 года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и поправочных коэффициентов на</w:t>
      </w:r>
      <w:r>
        <w:br/>
      </w:r>
      <w:r>
        <w:rPr>
          <w:rFonts w:ascii="Times New Roman"/>
          <w:b/>
          <w:i w:val="false"/>
          <w:color w:val="000000"/>
        </w:rPr>
        <w:t xml:space="preserve">земли населенных пунктов Баскольского сельского округа Майского района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1501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 от 14 июля 2015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и поправочных коэффициентов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на земли населенных пугктов Казанского сельского округа Майского района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 от 14 июля 2015 года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и поправочных коэффициентов на земли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пунктов Каратерекского сельского округа Майского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Майского районного маслихата Павлодарской области от 10.03.2021 </w:t>
      </w:r>
      <w:r>
        <w:rPr>
          <w:rFonts w:ascii="Times New Roman"/>
          <w:b w:val="false"/>
          <w:i w:val="false"/>
          <w:color w:val="ff0000"/>
          <w:sz w:val="28"/>
        </w:rPr>
        <w:t>№ 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 от 14 июля 2015 года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и поправочных коэффициентов на земли</w:t>
      </w:r>
      <w:r>
        <w:br/>
      </w:r>
      <w:r>
        <w:rPr>
          <w:rFonts w:ascii="Times New Roman"/>
          <w:b/>
          <w:i w:val="false"/>
          <w:color w:val="000000"/>
        </w:rPr>
        <w:t xml:space="preserve">населенных пунктов Кентубекского сельского округа Майского района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921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 от 14 июля 2015 года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и поправочных коэффициентов на земли</w:t>
      </w:r>
      <w:r>
        <w:br/>
      </w:r>
      <w:r>
        <w:rPr>
          <w:rFonts w:ascii="Times New Roman"/>
          <w:b/>
          <w:i w:val="false"/>
          <w:color w:val="000000"/>
        </w:rPr>
        <w:t xml:space="preserve">населенных пунктов Коктубекского сельского округа Майского района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 от 14 июля 2015 года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и поправочных коэффициентов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на земли населенных пунктов Майского сельского округа Майского района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794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 от 14 июля 2015 года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и поправочных коэффициентов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на земли населенных пунктов села Майтубек Майского района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 от 14 июля 2015 года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и поправочных коэффициентов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на земли населенных пунктов Малайсаринского сельского округа Майского района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 от 14 июля 2015 года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и поправочных коэффициентов на земли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пунктов Сатинского сельского округа Майского района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Майского районного маслихата Павлодарской области от 10.03.2021 </w:t>
      </w:r>
      <w:r>
        <w:rPr>
          <w:rFonts w:ascii="Times New Roman"/>
          <w:b w:val="false"/>
          <w:i w:val="false"/>
          <w:color w:val="ff0000"/>
          <w:sz w:val="28"/>
        </w:rPr>
        <w:t>№ 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L 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 от 14 июля 2015 года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</w:t>
      </w:r>
      <w:r>
        <w:br/>
      </w:r>
      <w:r>
        <w:rPr>
          <w:rFonts w:ascii="Times New Roman"/>
          <w:b/>
          <w:i w:val="false"/>
          <w:color w:val="000000"/>
        </w:rPr>
        <w:t>в населенных пунктах Майского района Павлодарской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539"/>
        <w:gridCol w:w="9714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кадастровых кварталов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083, 084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009, 010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003, часть 011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 часть 003, 007, часть 011,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106, 102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125, 126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047, 048, 049, 051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052, 053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043, 044, 045, 046, 047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023, 024, 026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025, 027, 028, 029, 030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020, 021, 022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119, 120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069, 071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072, 073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094, 097, 100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