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6d83" w14:textId="21b6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31 июля 2015 года № 222/7. Зарегистрировано Департаментом юстиции Павлодарской области 09 сентября 2015 года № 4693. Утратило силу постановлением акимата Баянаульского района Павлодарской области от 26 февраля 2024 года № 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Баянаульского района Павлодарской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схемы перевозки в общеобразовательные школы детей, проживающих в отдаленных населенных пунктах Баянаульского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перевозки в общеобразовательные школы детей, проживающих в отдаленных населенных пунктах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Баянаульскую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школу-интернат имени Ш. Айманова,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Шонай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Баянаульскую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 имени З. Акишева,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Шонай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8006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Майкаинскую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 № 1,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Ушкулын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Майкаинскую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 № 2,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Ушкулын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Аксанскую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Жалғыз қайын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 имени С. Торайгырова, проживающих в селе Кызылшилик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Шоптыкольскую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Шоптыколь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 имени Ж. Аймаутова, проживающих в селе Жаксы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41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общеобразовательную школу</w:t>
      </w:r>
      <w:r>
        <w:br/>
      </w:r>
      <w:r>
        <w:rPr>
          <w:rFonts w:ascii="Times New Roman"/>
          <w:b/>
          <w:i w:val="false"/>
          <w:color w:val="000000"/>
        </w:rPr>
        <w:t>имени К. Кеменгерова, проживающих в селе Шоманколь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общеобразовательную школу</w:t>
      </w:r>
      <w:r>
        <w:br/>
      </w:r>
      <w:r>
        <w:rPr>
          <w:rFonts w:ascii="Times New Roman"/>
          <w:b/>
          <w:i w:val="false"/>
          <w:color w:val="000000"/>
        </w:rPr>
        <w:t>имени М. Ж. Копеева, проживающих в селе Буркутты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222/7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Баянаульского района</w:t>
      </w:r>
    </w:p>
    <w:bookmarkEnd w:id="2"/>
    <w:p>
      <w:pPr>
        <w:spacing w:after="0"/>
        <w:ind w:left="0"/>
        <w:jc w:val="both"/>
      </w:pPr>
      <w:bookmarkStart w:name="z20" w:id="3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11 - в редакции постановления акимата Баянаульского района Павлодарской области от 30.10.2015 </w:t>
      </w:r>
      <w:r>
        <w:rPr>
          <w:rFonts w:ascii="Times New Roman"/>
          <w:b w:val="false"/>
          <w:i w:val="false"/>
          <w:color w:val="000000"/>
          <w:sz w:val="28"/>
        </w:rPr>
        <w:t>№ 286/10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Баянаульского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Баянаульского района.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4"/>
    <w:p>
      <w:pPr>
        <w:spacing w:after="0"/>
        <w:ind w:left="0"/>
        <w:jc w:val="both"/>
      </w:pPr>
      <w:bookmarkStart w:name="z22" w:id="5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6"/>
    <w:p>
      <w:pPr>
        <w:spacing w:after="0"/>
        <w:ind w:left="0"/>
        <w:jc w:val="both"/>
      </w:pPr>
      <w:bookmarkStart w:name="z28" w:id="7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согласовывается перевозчиком и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Баянаульского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