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cd1c" w14:textId="f33c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Аксуского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Аксу Павлодарской области от 17 сентября 2015 года № 387/49. Зарегистрировано Департаментом юстиции Павлодарской области 06 октября 2015 года № 4746. Утратило силу решением маслихата города Аксу Павлодарской области от 29 декабря 2017 года № 174/21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Аксу Павлодарской области от 29.12.2017 № 174/21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 статьей 9</w:t>
      </w:r>
      <w:r>
        <w:rPr>
          <w:rFonts w:ascii="Times New Roman"/>
          <w:b w:val="false"/>
          <w:i w:val="false"/>
          <w:color w:val="000000"/>
          <w:sz w:val="28"/>
        </w:rPr>
        <w:t xml:space="preserve"> и подпунктом 5) </w:t>
      </w:r>
      <w:r>
        <w:rPr>
          <w:rFonts w:ascii="Times New Roman"/>
          <w:b w:val="false"/>
          <w:i w:val="false"/>
          <w:color w:val="000000"/>
          <w:sz w:val="28"/>
        </w:rPr>
        <w:t xml:space="preserve"> 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Аксуский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 xml:space="preserve"> регламент</w:t>
      </w:r>
      <w:r>
        <w:rPr>
          <w:rFonts w:ascii="Times New Roman"/>
          <w:b w:val="false"/>
          <w:i w:val="false"/>
          <w:color w:val="000000"/>
          <w:sz w:val="28"/>
        </w:rPr>
        <w:t xml:space="preserve"> Аксуского городского маслихата.</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Решение</w:t>
      </w:r>
      <w:r>
        <w:rPr>
          <w:rFonts w:ascii="Times New Roman"/>
          <w:b w:val="false"/>
          <w:i w:val="false"/>
          <w:color w:val="000000"/>
          <w:sz w:val="28"/>
        </w:rPr>
        <w:t xml:space="preserve"> Аксуского городского маслихата от 3 апреля 2015 года № 328/44 "Об утверждении регламента Аксуского городского маслихата" (зарегистрированное в Реестре государственной регистрации нормативных правовых актов за № 4456, опубликованное 15 мая 2015 года в газетах "Аксу жолы", "Новый Путь" № 18) признать утратившим силу.</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по вопросам социальной и молодежной политики, законности и правопорядка городского маслихата.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Рубцов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городского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Омаргалиев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17 сентября 2015 года № 387/49</w:t>
            </w:r>
          </w:p>
        </w:tc>
      </w:tr>
    </w:tbl>
    <w:bookmarkStart w:name="z7" w:id="5"/>
    <w:p>
      <w:pPr>
        <w:spacing w:after="0"/>
        <w:ind w:left="0"/>
        <w:jc w:val="left"/>
      </w:pPr>
      <w:r>
        <w:rPr>
          <w:rFonts w:ascii="Times New Roman"/>
          <w:b/>
          <w:i w:val="false"/>
          <w:color w:val="000000"/>
        </w:rPr>
        <w:t xml:space="preserve"> Регламент Аксуского городского маслихата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 xml:space="preserve"> регламент</w:t>
      </w:r>
      <w:r>
        <w:rPr>
          <w:rFonts w:ascii="Times New Roman"/>
          <w:b w:val="false"/>
          <w:i w:val="false"/>
          <w:color w:val="000000"/>
          <w:sz w:val="28"/>
        </w:rPr>
        <w:t xml:space="preserve"> Аксуского городского маслихата (далее – регламент) разработан в соответствии со </w:t>
      </w:r>
      <w:r>
        <w:rPr>
          <w:rFonts w:ascii="Times New Roman"/>
          <w:b w:val="false"/>
          <w:i w:val="false"/>
          <w:color w:val="000000"/>
          <w:sz w:val="28"/>
        </w:rPr>
        <w:t xml:space="preserve"> 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6"/>
    <w:bookmarkStart w:name="z10" w:id="7"/>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города Аксу,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11"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 xml:space="preserve"> 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 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12" w:id="9"/>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9"/>
    <w:bookmarkStart w:name="z14"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5" w:id="11"/>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1"/>
    <w:bookmarkStart w:name="z16" w:id="12"/>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2"/>
    <w:bookmarkStart w:name="z17" w:id="13"/>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3"/>
    <w:bookmarkStart w:name="z18" w:id="14"/>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4"/>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9" w:id="15"/>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5"/>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20" w:id="16"/>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6"/>
    <w:bookmarkStart w:name="z21" w:id="17"/>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 Аксу.</w:t>
      </w:r>
    </w:p>
    <w:bookmarkEnd w:id="1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2" w:id="18"/>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 Аксу.</w:t>
      </w:r>
    </w:p>
    <w:bookmarkEnd w:id="18"/>
    <w:bookmarkStart w:name="z23" w:id="19"/>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города Аксу, акимы сел, поселков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9"/>
    <w:bookmarkStart w:name="z24" w:id="20"/>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5" w:id="21"/>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1"/>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6" w:id="22"/>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7" w:id="23"/>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3"/>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8" w:id="24"/>
    <w:p>
      <w:pPr>
        <w:spacing w:after="0"/>
        <w:ind w:left="0"/>
        <w:jc w:val="left"/>
      </w:pPr>
      <w:r>
        <w:rPr>
          <w:rFonts w:ascii="Times New Roman"/>
          <w:b/>
          <w:i w:val="false"/>
          <w:color w:val="000000"/>
        </w:rPr>
        <w:t xml:space="preserve"> 2.2. Порядок принятия актов маслихата</w:t>
      </w:r>
    </w:p>
    <w:bookmarkEnd w:id="24"/>
    <w:bookmarkStart w:name="z29" w:id="25"/>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5"/>
    <w:bookmarkStart w:name="z30" w:id="26"/>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6"/>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маслихат принимает совместное с ним решение.</w:t>
      </w:r>
    </w:p>
    <w:bookmarkStart w:name="z31" w:id="27"/>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7"/>
    <w:bookmarkStart w:name="z32" w:id="28"/>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8"/>
    <w:bookmarkStart w:name="z33" w:id="29"/>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9"/>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4" w:id="30"/>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0"/>
    <w:bookmarkStart w:name="z35" w:id="31"/>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1"/>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6" w:id="32"/>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32"/>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7" w:id="33"/>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8" w:id="34"/>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4"/>
    <w:bookmarkStart w:name="z39" w:id="35"/>
    <w:p>
      <w:pPr>
        <w:spacing w:after="0"/>
        <w:ind w:left="0"/>
        <w:jc w:val="both"/>
      </w:pPr>
      <w:r>
        <w:rPr>
          <w:rFonts w:ascii="Times New Roman"/>
          <w:b w:val="false"/>
          <w:i w:val="false"/>
          <w:color w:val="000000"/>
          <w:sz w:val="28"/>
        </w:rPr>
        <w:t>
      28.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5"/>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p>
    <w:p>
      <w:pPr>
        <w:spacing w:after="0"/>
        <w:ind w:left="0"/>
        <w:jc w:val="both"/>
      </w:pPr>
      <w:r>
        <w:rPr>
          <w:rFonts w:ascii="Times New Roman"/>
          <w:b w:val="false"/>
          <w:i w:val="false"/>
          <w:color w:val="000000"/>
          <w:sz w:val="28"/>
        </w:rPr>
        <w:t>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города утверждается городским маслихатом не позднее двухнедельного срока после принятия решения областного маслихата об утверждении областного бюджета.</w:t>
      </w:r>
    </w:p>
    <w:bookmarkStart w:name="z40" w:id="36"/>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6"/>
    <w:bookmarkStart w:name="z41" w:id="37"/>
    <w:p>
      <w:pPr>
        <w:spacing w:after="0"/>
        <w:ind w:left="0"/>
        <w:jc w:val="both"/>
      </w:pPr>
      <w:r>
        <w:rPr>
          <w:rFonts w:ascii="Times New Roman"/>
          <w:b w:val="false"/>
          <w:i w:val="false"/>
          <w:color w:val="000000"/>
          <w:sz w:val="28"/>
        </w:rPr>
        <w:t>
      30. При уточнении бюджета города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7"/>
    <w:bookmarkStart w:name="z42" w:id="38"/>
    <w:p>
      <w:pPr>
        <w:spacing w:after="0"/>
        <w:ind w:left="0"/>
        <w:jc w:val="left"/>
      </w:pPr>
      <w:r>
        <w:rPr>
          <w:rFonts w:ascii="Times New Roman"/>
          <w:b/>
          <w:i w:val="false"/>
          <w:color w:val="000000"/>
        </w:rPr>
        <w:t xml:space="preserve"> 3. Порядок заслушивания отчетов</w:t>
      </w:r>
    </w:p>
    <w:bookmarkEnd w:id="38"/>
    <w:bookmarkStart w:name="z43" w:id="39"/>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города Аксу.</w:t>
      </w:r>
    </w:p>
    <w:bookmarkEnd w:id="39"/>
    <w:bookmarkStart w:name="z44" w:id="40"/>
    <w:p>
      <w:pPr>
        <w:spacing w:after="0"/>
        <w:ind w:left="0"/>
        <w:jc w:val="both"/>
      </w:pPr>
      <w:r>
        <w:rPr>
          <w:rFonts w:ascii="Times New Roman"/>
          <w:b w:val="false"/>
          <w:i w:val="false"/>
          <w:color w:val="000000"/>
          <w:sz w:val="28"/>
        </w:rPr>
        <w:t xml:space="preserve">
      32. Маслихат заслушивает на сессии отчет акима города Аксу в соответствии с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 xml:space="preserve"> статьей 24</w:t>
      </w:r>
      <w:r>
        <w:rPr>
          <w:rFonts w:ascii="Times New Roman"/>
          <w:b w:val="false"/>
          <w:i w:val="false"/>
          <w:color w:val="000000"/>
          <w:sz w:val="28"/>
        </w:rPr>
        <w:t xml:space="preserve"> Закона.</w:t>
      </w:r>
    </w:p>
    <w:bookmarkStart w:name="z45" w:id="41"/>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41"/>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6" w:id="42"/>
    <w:p>
      <w:pPr>
        <w:spacing w:after="0"/>
        <w:ind w:left="0"/>
        <w:jc w:val="both"/>
      </w:pPr>
      <w:r>
        <w:rPr>
          <w:rFonts w:ascii="Times New Roman"/>
          <w:b w:val="false"/>
          <w:i w:val="false"/>
          <w:color w:val="000000"/>
          <w:sz w:val="28"/>
        </w:rPr>
        <w:t>
      34. Отчеты ревизионной комиссии Павлодарской области об исполнении бюджета рассматриваются маслихатом ежегодно.</w:t>
      </w:r>
    </w:p>
    <w:bookmarkEnd w:id="42"/>
    <w:bookmarkStart w:name="z47" w:id="43"/>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43"/>
    <w:p>
      <w:pPr>
        <w:spacing w:after="0"/>
        <w:ind w:left="0"/>
        <w:jc w:val="both"/>
      </w:pPr>
      <w:r>
        <w:rPr>
          <w:rFonts w:ascii="Times New Roman"/>
          <w:b w:val="false"/>
          <w:i w:val="false"/>
          <w:color w:val="000000"/>
          <w:sz w:val="28"/>
        </w:rPr>
        <w:t>
      Отчет маслихата представляется населению городов областного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8" w:id="44"/>
    <w:p>
      <w:pPr>
        <w:spacing w:after="0"/>
        <w:ind w:left="0"/>
        <w:jc w:val="left"/>
      </w:pPr>
      <w:r>
        <w:rPr>
          <w:rFonts w:ascii="Times New Roman"/>
          <w:b/>
          <w:i w:val="false"/>
          <w:color w:val="000000"/>
        </w:rPr>
        <w:t xml:space="preserve"> 4. Порядок рассмотрения запросов депутатов</w:t>
      </w:r>
    </w:p>
    <w:bookmarkEnd w:id="44"/>
    <w:bookmarkStart w:name="z49" w:id="45"/>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5"/>
    <w:bookmarkStart w:name="z50" w:id="46"/>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6"/>
    <w:bookmarkStart w:name="z51" w:id="47"/>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7"/>
    <w:bookmarkStart w:name="z52" w:id="48"/>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8"/>
    <w:bookmarkStart w:name="z53" w:id="49"/>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49"/>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4" w:id="50"/>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50"/>
    <w:bookmarkStart w:name="z56" w:id="51"/>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51"/>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7" w:id="52"/>
    <w:p>
      <w:pPr>
        <w:spacing w:after="0"/>
        <w:ind w:left="0"/>
        <w:jc w:val="both"/>
      </w:pPr>
      <w:r>
        <w:rPr>
          <w:rFonts w:ascii="Times New Roman"/>
          <w:b w:val="false"/>
          <w:i w:val="false"/>
          <w:color w:val="000000"/>
          <w:sz w:val="28"/>
        </w:rPr>
        <w:t>
      42. Председатель сессии маслихата:</w:t>
      </w:r>
    </w:p>
    <w:bookmarkEnd w:id="52"/>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58" w:id="53"/>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3"/>
    <w:bookmarkStart w:name="z59" w:id="54"/>
    <w:p>
      <w:pPr>
        <w:spacing w:after="0"/>
        <w:ind w:left="0"/>
        <w:jc w:val="left"/>
      </w:pPr>
      <w:r>
        <w:rPr>
          <w:rFonts w:ascii="Times New Roman"/>
          <w:b/>
          <w:i w:val="false"/>
          <w:color w:val="000000"/>
        </w:rPr>
        <w:t xml:space="preserve"> 5.2. Секретарь маслихата</w:t>
      </w:r>
    </w:p>
    <w:bookmarkEnd w:id="54"/>
    <w:bookmarkStart w:name="z60" w:id="55"/>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55"/>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и настоящим </w:t>
      </w:r>
      <w:r>
        <w:rPr>
          <w:rFonts w:ascii="Times New Roman"/>
          <w:b w:val="false"/>
          <w:i w:val="false"/>
          <w:color w:val="000000"/>
          <w:sz w:val="28"/>
        </w:rPr>
        <w:t xml:space="preserve"> регламентом</w:t>
      </w:r>
      <w:r>
        <w:rPr>
          <w:rFonts w:ascii="Times New Roman"/>
          <w:b w:val="false"/>
          <w:i w:val="false"/>
          <w:color w:val="000000"/>
          <w:sz w:val="28"/>
        </w:rPr>
        <w:t>.</w:t>
      </w:r>
    </w:p>
    <w:bookmarkStart w:name="z61" w:id="56"/>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56"/>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2" w:id="57"/>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 xml:space="preserve"> Законом</w:t>
      </w:r>
      <w:r>
        <w:rPr>
          <w:rFonts w:ascii="Times New Roman"/>
          <w:b w:val="false"/>
          <w:i w:val="false"/>
          <w:color w:val="000000"/>
          <w:sz w:val="28"/>
        </w:rPr>
        <w:t xml:space="preserve"> и настоящим </w:t>
      </w:r>
      <w:r>
        <w:rPr>
          <w:rFonts w:ascii="Times New Roman"/>
          <w:b w:val="false"/>
          <w:i w:val="false"/>
          <w:color w:val="000000"/>
          <w:sz w:val="28"/>
        </w:rPr>
        <w:t xml:space="preserve"> регламентом</w:t>
      </w:r>
      <w:r>
        <w:rPr>
          <w:rFonts w:ascii="Times New Roman"/>
          <w:b w:val="false"/>
          <w:i w:val="false"/>
          <w:color w:val="000000"/>
          <w:sz w:val="28"/>
        </w:rPr>
        <w:t>.</w:t>
      </w:r>
    </w:p>
    <w:bookmarkEnd w:id="57"/>
    <w:bookmarkStart w:name="z63" w:id="58"/>
    <w:p>
      <w:pPr>
        <w:spacing w:after="0"/>
        <w:ind w:left="0"/>
        <w:jc w:val="left"/>
      </w:pPr>
      <w:r>
        <w:rPr>
          <w:rFonts w:ascii="Times New Roman"/>
          <w:b/>
          <w:i w:val="false"/>
          <w:color w:val="000000"/>
        </w:rPr>
        <w:t xml:space="preserve"> 5.3. Постоянные и временные комиссии маслихата</w:t>
      </w:r>
    </w:p>
    <w:bookmarkEnd w:id="58"/>
    <w:bookmarkStart w:name="z64" w:id="59"/>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5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5" w:id="60"/>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 xml:space="preserve"> Законом</w:t>
      </w:r>
      <w:r>
        <w:rPr>
          <w:rFonts w:ascii="Times New Roman"/>
          <w:b w:val="false"/>
          <w:i w:val="false"/>
          <w:color w:val="000000"/>
          <w:sz w:val="28"/>
        </w:rPr>
        <w:t>.</w:t>
      </w:r>
    </w:p>
    <w:bookmarkEnd w:id="60"/>
    <w:bookmarkStart w:name="z66" w:id="61"/>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1"/>
    <w:bookmarkStart w:name="z67" w:id="62"/>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6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68" w:id="63"/>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69" w:id="64"/>
    <w:p>
      <w:pPr>
        <w:spacing w:after="0"/>
        <w:ind w:left="0"/>
        <w:jc w:val="left"/>
      </w:pPr>
      <w:r>
        <w:rPr>
          <w:rFonts w:ascii="Times New Roman"/>
          <w:b/>
          <w:i w:val="false"/>
          <w:color w:val="000000"/>
        </w:rPr>
        <w:t xml:space="preserve"> 5.4. Редакционная и счетная комиссия маслихата</w:t>
      </w:r>
    </w:p>
    <w:bookmarkEnd w:id="64"/>
    <w:bookmarkStart w:name="z70" w:id="65"/>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65"/>
    <w:bookmarkStart w:name="z71" w:id="66"/>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66"/>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2" w:id="67"/>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67"/>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3" w:id="68"/>
    <w:p>
      <w:pPr>
        <w:spacing w:after="0"/>
        <w:ind w:left="0"/>
        <w:jc w:val="left"/>
      </w:pPr>
      <w:r>
        <w:rPr>
          <w:rFonts w:ascii="Times New Roman"/>
          <w:b/>
          <w:i w:val="false"/>
          <w:color w:val="000000"/>
        </w:rPr>
        <w:t xml:space="preserve"> 5.5. Депутатские объединения в маслихатах</w:t>
      </w:r>
    </w:p>
    <w:bookmarkEnd w:id="68"/>
    <w:bookmarkStart w:name="z74" w:id="69"/>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69"/>
    <w:bookmarkStart w:name="z75" w:id="70"/>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0"/>
    <w:bookmarkStart w:name="z76" w:id="71"/>
    <w:p>
      <w:pPr>
        <w:spacing w:after="0"/>
        <w:ind w:left="0"/>
        <w:jc w:val="both"/>
      </w:pPr>
      <w:r>
        <w:rPr>
          <w:rFonts w:ascii="Times New Roman"/>
          <w:b w:val="false"/>
          <w:i w:val="false"/>
          <w:color w:val="000000"/>
          <w:sz w:val="28"/>
        </w:rPr>
        <w:t>
      57. Члены депутатских объединений могут:</w:t>
      </w:r>
    </w:p>
    <w:bookmarkEnd w:id="71"/>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7" w:id="72"/>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72"/>
    <w:bookmarkStart w:name="z78" w:id="73"/>
    <w:p>
      <w:pPr>
        <w:spacing w:after="0"/>
        <w:ind w:left="0"/>
        <w:jc w:val="left"/>
      </w:pPr>
      <w:r>
        <w:rPr>
          <w:rFonts w:ascii="Times New Roman"/>
          <w:b/>
          <w:i w:val="false"/>
          <w:color w:val="000000"/>
        </w:rPr>
        <w:t xml:space="preserve"> 6. Депутатская этика</w:t>
      </w:r>
    </w:p>
    <w:bookmarkEnd w:id="73"/>
    <w:bookmarkStart w:name="z79" w:id="74"/>
    <w:p>
      <w:pPr>
        <w:spacing w:after="0"/>
        <w:ind w:left="0"/>
        <w:jc w:val="both"/>
      </w:pPr>
      <w:r>
        <w:rPr>
          <w:rFonts w:ascii="Times New Roman"/>
          <w:b w:val="false"/>
          <w:i w:val="false"/>
          <w:color w:val="000000"/>
          <w:sz w:val="28"/>
        </w:rPr>
        <w:t>
      59. Депутаты маслихата:</w:t>
      </w:r>
    </w:p>
    <w:bookmarkEnd w:id="7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0" w:id="75"/>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5"/>
    <w:bookmarkStart w:name="z81" w:id="76"/>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6"/>
    <w:bookmarkStart w:name="z82" w:id="77"/>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77"/>
    <w:bookmarkStart w:name="z83" w:id="78"/>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78"/>
    <w:bookmarkStart w:name="z84" w:id="79"/>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 xml:space="preserve"> статьей 21</w:t>
      </w:r>
      <w:r>
        <w:rPr>
          <w:rFonts w:ascii="Times New Roman"/>
          <w:b w:val="false"/>
          <w:i w:val="false"/>
          <w:color w:val="000000"/>
          <w:sz w:val="28"/>
        </w:rPr>
        <w:t xml:space="preserve"> Закона.</w:t>
      </w:r>
    </w:p>
    <w:bookmarkEnd w:id="79"/>
    <w:bookmarkStart w:name="z85" w:id="80"/>
    <w:p>
      <w:pPr>
        <w:spacing w:after="0"/>
        <w:ind w:left="0"/>
        <w:jc w:val="left"/>
      </w:pPr>
      <w:r>
        <w:rPr>
          <w:rFonts w:ascii="Times New Roman"/>
          <w:b/>
          <w:i w:val="false"/>
          <w:color w:val="000000"/>
        </w:rPr>
        <w:t xml:space="preserve"> 7. Организация работы аппарата маслихата</w:t>
      </w:r>
    </w:p>
    <w:bookmarkEnd w:id="80"/>
    <w:bookmarkStart w:name="z86" w:id="81"/>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8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87" w:id="82"/>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82"/>
    <w:bookmarkStart w:name="z88" w:id="83"/>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83"/>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