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46a" w14:textId="9df0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29 октября 2015 года № 308. Зарегистрировано Департаментом юстиции Костанайской области 2 декабря 2015 года № 6029. Утратило силу постановлением акимата Федоровского района Костанайской области от 11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исполнительных органов акимата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Ермоленко Н.И.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2015 года № 308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акимата по Федоровского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исполнительных органов акимата Федоровского района (далее -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акимата Федоровского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вырабатывается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«Б» акимата Федоровского района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 аппарата акима Федоровского района (далее – отдел кадровой работы).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кадровой работы, ознакамливает служащего с заполненным оценочным листом и направляет заполненный оценочный лист в отдел кадровой работы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Круговая оценка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      Перечень таких лиц (не более трех)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1e1e1e"/>
          <w:sz w:val="28"/>
        </w:rPr>
        <w:t xml:space="preserve"> к настоящей Методике,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1e1e1e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1e1e1e"/>
          <w:sz w:val="28"/>
        </w:rPr>
        <w:t xml:space="preserve"> настоящей Методики,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16. Отдел кадровой работы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1e1e1e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1e1e1e"/>
          <w:sz w:val="28"/>
        </w:rPr>
        <w:t xml:space="preserve"> настоящей Методики, осуществляется анонимно.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кадровой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кадровой работы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отделом кадровой работы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кадровой работы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Департаменте Агентства Республики Казахстан по делам государственной службы и противодействию коррупции по Костанайской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Департамент Агентства Республики Казахстан по делам государственной службы и противодействию коррупции по Костанайской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Департамент Агентства Республики Казахстан по делам государственной службы и противодействию коррупции по Костанайской области.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Федоровского района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234"/>
        <w:gridCol w:w="3000"/>
        <w:gridCol w:w="1902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Служащий                  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_______Ф.И.О. (при его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             дата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       подпись ____________________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Федоровского района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209"/>
        <w:gridCol w:w="3034"/>
        <w:gridCol w:w="1871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Федоровского района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2445"/>
        <w:gridCol w:w="4711"/>
        <w:gridCol w:w="2207"/>
        <w:gridCol w:w="1816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