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55e7" w14:textId="3515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26 декабря 2014 года № 299 "О районном бюджете Федоровского района на 2015 – 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29 мая 2015 года № 330. Зарегистрировано Департаментом юстиции Костанайской области 8 июня 2015 года № 5652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26 декабря 2014 года № 299 «О районном бюджете Федоровского района на 2015-2017 годы» (зарегистрировано в Реестре государственной регистрации нормативных правовых актов за № 5280, опубликовано 5 февраля 2015 года в газете «Федоровские новости»)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Федоровского района на 2015 - 2017 годы согласно приложениям 1, 2,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3293283,3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732955,0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11358,0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2546355,3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3304839,9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30064,5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45864,5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-41621,1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41621,1 тысяча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«2-3. Учесть, что в бюджете района на 2015 год предусмотрено распределение трансфертов органам местного самоуправления между селами, поселками, сельскими округами, городами районного значения в сумме 13253,0 тысячи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330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85"/>
        <w:gridCol w:w="721"/>
        <w:gridCol w:w="657"/>
        <w:gridCol w:w="6897"/>
        <w:gridCol w:w="23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3293283,3</w:t>
            </w:r>
          </w:p>
        </w:tc>
      </w:tr>
      <w:tr>
        <w:trPr>
          <w:trHeight w:val="31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732955,0</w:t>
            </w:r>
          </w:p>
        </w:tc>
      </w:tr>
      <w:tr>
        <w:trPr>
          <w:trHeight w:val="19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347348,0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172093,0</w:t>
            </w:r>
          </w:p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172093,0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152417,0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65510,0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52683,0</w:t>
            </w:r>
          </w:p>
        </w:tc>
      </w:tr>
      <w:tr>
        <w:trPr>
          <w:trHeight w:val="42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56264,0</w:t>
            </w:r>
          </w:p>
        </w:tc>
      </w:tr>
      <w:tr>
        <w:trPr>
          <w:trHeight w:val="27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38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4633,0</w:t>
            </w:r>
          </w:p>
        </w:tc>
      </w:tr>
      <w:tr>
        <w:trPr>
          <w:trHeight w:val="34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11358,0</w:t>
            </w:r>
          </w:p>
        </w:tc>
      </w:tr>
      <w:tr>
        <w:trPr>
          <w:trHeight w:val="22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60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 находящегося в государственной собственности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7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36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10500,0</w:t>
            </w:r>
          </w:p>
        </w:tc>
      </w:tr>
      <w:tr>
        <w:trPr>
          <w:trHeight w:val="28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105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2615,0</w:t>
            </w:r>
          </w:p>
        </w:tc>
      </w:tr>
      <w:tr>
        <w:trPr>
          <w:trHeight w:val="15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2546355,3</w:t>
            </w:r>
          </w:p>
        </w:tc>
      </w:tr>
      <w:tr>
        <w:trPr>
          <w:trHeight w:val="39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2546355,3</w:t>
            </w:r>
          </w:p>
        </w:tc>
      </w:tr>
      <w:tr>
        <w:trPr>
          <w:trHeight w:val="21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6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2546355,3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0"/>
        <w:gridCol w:w="396"/>
        <w:gridCol w:w="734"/>
        <w:gridCol w:w="735"/>
        <w:gridCol w:w="6822"/>
        <w:gridCol w:w="24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3304839,9</w:t>
            </w:r>
          </w:p>
        </w:tc>
      </w:tr>
      <w:tr>
        <w:trPr>
          <w:trHeight w:val="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238491,1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198325,4</w:t>
            </w:r>
          </w:p>
        </w:tc>
      </w:tr>
      <w:tr>
        <w:trPr>
          <w:trHeight w:val="4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11832,2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60346,7</w:t>
            </w:r>
          </w:p>
        </w:tc>
      </w:tr>
      <w:tr>
        <w:trPr>
          <w:trHeight w:val="4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126146,5</w:t>
            </w:r>
          </w:p>
        </w:tc>
      </w:tr>
      <w:tr>
        <w:trPr>
          <w:trHeight w:val="6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126146,5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9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6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39885,7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  <w:tr>
        <w:trPr>
          <w:trHeight w:val="8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12497,0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7610,1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7610,1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19778,6</w:t>
            </w:r>
          </w:p>
        </w:tc>
      </w:tr>
      <w:tr>
        <w:trPr>
          <w:trHeight w:val="16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18153,6</w:t>
            </w:r>
          </w:p>
        </w:tc>
      </w:tr>
      <w:tr>
        <w:trPr>
          <w:trHeight w:val="1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1625,0</w:t>
            </w:r>
          </w:p>
        </w:tc>
      </w:tr>
      <w:tr>
        <w:trPr>
          <w:trHeight w:val="2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3712,0</w:t>
            </w:r>
          </w:p>
        </w:tc>
      </w:tr>
      <w:tr>
        <w:trPr>
          <w:trHeight w:val="1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1535596,1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211772,8</w:t>
            </w:r>
          </w:p>
        </w:tc>
      </w:tr>
      <w:tr>
        <w:trPr>
          <w:trHeight w:val="4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211772,8</w:t>
            </w:r>
          </w:p>
        </w:tc>
      </w:tr>
      <w:tr>
        <w:trPr>
          <w:trHeight w:val="2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43492,8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168280,0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1250891,3</w:t>
            </w:r>
          </w:p>
        </w:tc>
      </w:tr>
      <w:tr>
        <w:trPr>
          <w:trHeight w:val="9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16522,5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16552,5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1198925,8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1144952,0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53973,8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35443,0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35443,0</w:t>
            </w:r>
          </w:p>
        </w:tc>
      </w:tr>
      <w:tr>
        <w:trPr>
          <w:trHeight w:val="1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72932,0</w:t>
            </w:r>
          </w:p>
        </w:tc>
      </w:tr>
      <w:tr>
        <w:trPr>
          <w:trHeight w:val="6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72932,0</w:t>
            </w:r>
          </w:p>
        </w:tc>
      </w:tr>
      <w:tr>
        <w:trPr>
          <w:trHeight w:val="5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16691,0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(детей–сирот),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107211,8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660,9</w:t>
            </w:r>
          </w:p>
        </w:tc>
      </w:tr>
      <w:tr>
        <w:trPr>
          <w:trHeight w:val="2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71146,8</w:t>
            </w:r>
          </w:p>
        </w:tc>
      </w:tr>
      <w:tr>
        <w:trPr>
          <w:trHeight w:val="6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71146,8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9355,0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15889,0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</w:tr>
      <w:tr>
        <w:trPr>
          <w:trHeight w:val="57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16134,8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35404,1</w:t>
            </w:r>
          </w:p>
        </w:tc>
      </w:tr>
      <w:tr>
        <w:trPr>
          <w:trHeight w:val="6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35404,1</w:t>
            </w:r>
          </w:p>
        </w:tc>
      </w:tr>
      <w:tr>
        <w:trPr>
          <w:trHeight w:val="11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872891,9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59023,9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50436,9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50174,6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779165,0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34703,0</w:t>
            </w:r>
          </w:p>
        </w:tc>
      </w:tr>
      <w:tr>
        <w:trPr>
          <w:trHeight w:val="9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34703,0</w:t>
            </w:r>
          </w:p>
        </w:tc>
      </w:tr>
      <w:tr>
        <w:trPr>
          <w:trHeight w:val="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10726,0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23932,0</w:t>
            </w:r>
          </w:p>
        </w:tc>
      </w:tr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258592,6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54697,0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134346,0</w:t>
            </w:r>
          </w:p>
        </w:tc>
      </w:tr>
      <w:tr>
        <w:trPr>
          <w:trHeight w:val="6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17212,0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6305,0</w:t>
            </w:r>
          </w:p>
        </w:tc>
      </w:tr>
      <w:tr>
        <w:trPr>
          <w:trHeight w:val="6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6578,0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730,0</w:t>
            </w:r>
          </w:p>
        </w:tc>
      </w:tr>
      <w:tr>
        <w:trPr>
          <w:trHeight w:val="10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3599,0</w:t>
            </w:r>
          </w:p>
        </w:tc>
      </w:tr>
      <w:tr>
        <w:trPr>
          <w:trHeight w:val="8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117134,0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117134,0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49102,0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46802,0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42176,3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4625,7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20447,6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7825,5</w:t>
            </w:r>
          </w:p>
        </w:tc>
      </w:tr>
      <w:tr>
        <w:trPr>
          <w:trHeight w:val="9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7680,5</w:t>
            </w:r>
          </w:p>
        </w:tc>
      </w:tr>
      <w:tr>
        <w:trPr>
          <w:trHeight w:val="6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67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12622,1</w:t>
            </w:r>
          </w:p>
        </w:tc>
      </w:tr>
      <w:tr>
        <w:trPr>
          <w:trHeight w:val="12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6961,1</w:t>
            </w:r>
          </w:p>
        </w:tc>
      </w:tr>
      <w:tr>
        <w:trPr>
          <w:trHeight w:val="42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3932,0</w:t>
            </w:r>
          </w:p>
        </w:tc>
      </w:tr>
      <w:tr>
        <w:trPr>
          <w:trHeight w:val="3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1729,0</w:t>
            </w:r>
          </w:p>
        </w:tc>
      </w:tr>
      <w:tr>
        <w:trPr>
          <w:trHeight w:val="12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62558,4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22602,4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10874,0</w:t>
            </w:r>
          </w:p>
        </w:tc>
      </w:tr>
      <w:tr>
        <w:trPr>
          <w:trHeight w:val="6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11728,4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6313,4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</w:tr>
      <w:tr>
        <w:trPr>
          <w:trHeight w:val="6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9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4265,0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115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5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32710,0</w:t>
            </w:r>
          </w:p>
        </w:tc>
      </w:tr>
      <w:tr>
        <w:trPr>
          <w:trHeight w:val="6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10007,0</w:t>
            </w:r>
          </w:p>
        </w:tc>
      </w:tr>
      <w:tr>
        <w:trPr>
          <w:trHeight w:val="6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10007,0</w:t>
            </w:r>
          </w:p>
        </w:tc>
      </w:tr>
      <w:tr>
        <w:trPr>
          <w:trHeight w:val="70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10007,0</w:t>
            </w:r>
          </w:p>
        </w:tc>
      </w:tr>
      <w:tr>
        <w:trPr>
          <w:trHeight w:val="186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9907,0</w:t>
            </w:r>
          </w:p>
        </w:tc>
      </w:tr>
      <w:tr>
        <w:trPr>
          <w:trHeight w:val="2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1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177340,4</w:t>
            </w:r>
          </w:p>
        </w:tc>
      </w:tr>
      <w:tr>
        <w:trPr>
          <w:trHeight w:val="31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177340,4</w:t>
            </w:r>
          </w:p>
        </w:tc>
      </w:tr>
      <w:tr>
        <w:trPr>
          <w:trHeight w:val="73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30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174840,4</w:t>
            </w:r>
          </w:p>
        </w:tc>
      </w:tr>
      <w:tr>
        <w:trPr>
          <w:trHeight w:val="1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127425,4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47415,0</w:t>
            </w:r>
          </w:p>
        </w:tc>
      </w:tr>
      <w:tr>
        <w:trPr>
          <w:trHeight w:val="19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21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13325,6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72,6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13253,0</w:t>
            </w:r>
          </w:p>
        </w:tc>
      </w:tr>
      <w:tr>
        <w:trPr>
          <w:trHeight w:val="16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30064,5</w:t>
            </w:r>
          </w:p>
        </w:tc>
      </w:tr>
      <w:tr>
        <w:trPr>
          <w:trHeight w:val="28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22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45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45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6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Дефицит, профицит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-41621,1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41621,1</w:t>
            </w:r>
          </w:p>
        </w:tc>
      </w:tr>
      <w:tr>
        <w:trPr>
          <w:trHeight w:val="3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69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45864,5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  <w:tr>
        <w:trPr>
          <w:trHeight w:val="30" w:hRule="atLeast"/>
        </w:trPr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11556,6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мая 2015 года № 330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декабря 2014 года № 299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</w:t>
      </w:r>
      <w:r>
        <w:br/>
      </w:r>
      <w:r>
        <w:rPr>
          <w:rFonts w:ascii="Times New Roman"/>
          <w:b/>
          <w:i w:val="false"/>
          <w:color w:val="000000"/>
        </w:rPr>
        <w:t>
между селами, поселками, сельскими округами, городами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 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8048"/>
        <w:gridCol w:w="3066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315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527,0</w:t>
            </w:r>
          </w:p>
        </w:tc>
      </w:tr>
      <w:tr>
        <w:trPr>
          <w:trHeight w:val="42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6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301,0</w:t>
            </w:r>
          </w:p>
        </w:tc>
      </w:tr>
      <w:tr>
        <w:trPr>
          <w:trHeight w:val="3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</w:p>
        </w:tc>
        <w:tc>
          <w:tcPr>
            <w:tcW w:w="3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