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539b" w14:textId="f065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 в сходе местного сообщества Петропавл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2. Зарегистрировано Департаментом юстиции Костанайской области 27 апреля 2015 года № 5546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тропавлоского сельского округа Узун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Петропавло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Петропавл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 для</w:t>
      </w:r>
      <w:r>
        <w:br/>
      </w:r>
      <w:r>
        <w:rPr>
          <w:rFonts w:ascii="Times New Roman"/>
          <w:b/>
          <w:i w:val="false"/>
          <w:color w:val="000000"/>
        </w:rPr>
        <w:t>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етропавл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линка Петропавловского сельского округа Узун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ендантское Петропавловского сельского округа Узун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ый Борок Петропавловского сельского округа Узун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Петропавл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тропавл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етропавл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Петропавл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етропавл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етропавловского сельского округа организуется акимом Петропавл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етропавл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етропавл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етропав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етропавл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Петропавл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етропавл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