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d463" w14:textId="b62d4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2016-2018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Тарановского района Костанайской области от 24 декабря 2015 года № 323. Зарегистрировано Департаментом юстиции Костанайской области 30 декабря 2015 года № 6105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2 628 714,2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1 603 447,0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2 802,0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2 500,0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поступлениям трансфертов – 1 019 965,2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2 666 458,6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659 480,7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677 277,7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17 797,0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-697 225,1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697 225,1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– в редакции решения маслихата Тарановского района Костанайской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Предусмотреть в районном бюджете на 2016 год объем субвенции, передаваемой из областного бюджета в сумме 250 753,0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Предусмотреть в районном бюджете на 2016 год поступление целевых текущих трансфертов из республиканского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содержание подразделений местных исполнительных органов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содержание штатной численности отделов регистрации актов гражданского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повышение уровня оплаты труда административных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переход на новую модель системы оплаты труда гражданских служащих, финансируемых из местных бюджетов, а также выплату им ежемесячной надбавки за особые условия труда к должностным окладам;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реализацию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обеспечению прав и улучшению качества жизни инвалидов в Республике Казахстан на 2012-2018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внедрение обусловленной денежной помощи по проекту Өрлеу;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создание цифровой образовательной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3 с изменениями, внесенными решением маслихата Тарановского района Костанайской области от 26.10.2016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Предусмотреть в районном бюджете на 2016 год поступление средств из республиканского бюджета на реализацию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осуществляется на основании постановления акимата Тарановского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Предусмотреть в районном бюджете на 2016 год поступление средств из республиканского бюджета на приобретение оборудования для проектов, реализуемых участниками в рамках второго направления </w:t>
      </w:r>
      <w:r>
        <w:rPr>
          <w:rFonts w:ascii="Times New Roman"/>
          <w:b w:val="false"/>
          <w:i w:val="false"/>
          <w:color w:val="000000"/>
          <w:sz w:val="28"/>
        </w:rPr>
        <w:t>Дорожной карты занятости 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Распределение указанных трансфертов осуществляется на основании постановления акимата Тарановского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Предусмотреть в районном бюджете на 2016 год поступление целевых текущих трансфертов из областного бюджета,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содержание ребенка (детей), переданного патронатным воспитателям в связи с передачей функций по оплате труда патронатным воспитателям путем перечисления денежных средств на его текущий счет;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содержание детско-юношеских спортивных школ в связи с передачей функций по обеспечению деятельности районных и городских неспециализированных детско-юношеских спортивных школ на уровень районов и городов;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3) исключен решением маслихата Тарановского района Костанайской области от 26.10.2016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капитальный ремонт паровых котлов государственного коммунального предприятия "Тобол";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текущий и средний ремонт инфраструктуры, жилищно - коммунального хозяйства, благоустройство в селах, поселках, сельских округах, городах районного значения, включая сельские населенные пункты, присоединенные с 1 января 2014 года, к районам областных центров в рамках программы "Дорожная карта занятости 2020";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поэтапного ежегодного закупа учебников в соответствии с графиком переиздания учебников.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решениями маслихата Тарановского района Костанайской области от 06.06.2016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12.08.2016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01.01.2016); от 26.10.2016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Предусмотреть в районном бюджете на 2016 год поступление целевого трансферта на развитие из областного бюджета на развитие теплоэнергетической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Предусмотреть в районном бюджете на 2016 год поступление кредитов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для реализации мер социальной поддержки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реконструкцию и строительство систем тепло-,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– в редакции решения маслихата Тарановского района Костанайской области от 26.10.2016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решением маслихата Тарановского района Костанайской области от 26.10.2016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Утвердить перечень бюджетных программ, не подлежащих секвестру в процессе исполнения районного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Утвердить перечень бюджетных программ по аппаратам акимов района в городе, города районного значения, поселка, села, сельского округа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Утвердить распределение трансфертов органам местного самоуправления между селами, поселками, сельскими округами Тарановского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пятьдесят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девятой, 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Жолдыбаев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экономики и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Тарановского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В. Ересько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 декабря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– в редакции решения маслихата Тарановского района Костанайской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4"/>
        <w:gridCol w:w="841"/>
        <w:gridCol w:w="1143"/>
        <w:gridCol w:w="1143"/>
        <w:gridCol w:w="5538"/>
        <w:gridCol w:w="279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1019965,2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306886,6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1828857,8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177422,3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1589888,6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1519965,3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29995,6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181411,7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34261,2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9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0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659480,7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677277,7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6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7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8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-697225,1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697225,1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– в редакции маслихата Тарановского района Костанайской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175"/>
        <w:gridCol w:w="5192"/>
        <w:gridCol w:w="4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1705859,0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1080995,0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7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8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9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0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1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2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3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4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5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6"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175"/>
        <w:gridCol w:w="5192"/>
        <w:gridCol w:w="41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6"/>
        <w:gridCol w:w="876"/>
        <w:gridCol w:w="1191"/>
        <w:gridCol w:w="1191"/>
        <w:gridCol w:w="5254"/>
        <w:gridCol w:w="29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2134463,0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1172407,0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1093647,0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 и 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-16837,0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акимов района в городе, города районного значения, поселка, села, сельского округа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5 – в редакции маслихата Тарановского района Костанайской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632"/>
        <w:gridCol w:w="1370"/>
        <w:gridCol w:w="1018"/>
        <w:gridCol w:w="1018"/>
        <w:gridCol w:w="948"/>
        <w:gridCol w:w="948"/>
        <w:gridCol w:w="251"/>
        <w:gridCol w:w="632"/>
        <w:gridCol w:w="1158"/>
        <w:gridCol w:w="1018"/>
        <w:gridCol w:w="1018"/>
        <w:gridCol w:w="1019"/>
        <w:gridCol w:w="880"/>
      </w:tblGrid>
      <w:tr>
        <w:trPr>
          <w:trHeight w:val="30" w:hRule="atLeast"/>
        </w:trPr>
        <w:tc>
          <w:tcPr>
            <w:tcW w:w="3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164491,2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8"/>
        <w:gridCol w:w="628"/>
        <w:gridCol w:w="942"/>
        <w:gridCol w:w="1084"/>
        <w:gridCol w:w="942"/>
        <w:gridCol w:w="1778"/>
        <w:gridCol w:w="1012"/>
        <w:gridCol w:w="250"/>
        <w:gridCol w:w="629"/>
        <w:gridCol w:w="735"/>
        <w:gridCol w:w="1012"/>
        <w:gridCol w:w="874"/>
        <w:gridCol w:w="874"/>
        <w:gridCol w:w="1152"/>
      </w:tblGrid>
      <w:tr>
        <w:trPr>
          <w:trHeight w:val="30" w:hRule="atLeast"/>
        </w:trPr>
        <w:tc>
          <w:tcPr>
            <w:tcW w:w="3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администратору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Асенкритовского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Белинского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Евгеновка"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Калининского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Кайранкольского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Приозерное"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Майского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Набережного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Новоильиновского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Павловского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Тарановского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Юбилейное"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поселка Тобол"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2015 года № 323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поселком, сельскими округами Тарановского района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6 – в редакции маслихата Тарановского района Костанайской области от 07.12.2016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0"/>
        <w:gridCol w:w="2001"/>
        <w:gridCol w:w="3311"/>
        <w:gridCol w:w="947"/>
        <w:gridCol w:w="735"/>
        <w:gridCol w:w="3836"/>
      </w:tblGrid>
      <w:tr>
        <w:trPr/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Асенкритовский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Евгеновка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Кайранкольский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Приозерное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Набережный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Новоильиновский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Юбилейное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Тобол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