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eb94" w14:textId="b3ee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21 декабря 2015 года № 368. Зарегистрировано Департаментом юстиции Костанайской области 12 января 2016 года № 6131. Утратило силу решением маслихата Мендыкаринского района Костанайской области от 17 мая 2016 года № 24</w:t>
      </w:r>
    </w:p>
    <w:p>
      <w:pPr>
        <w:spacing w:after="0"/>
        <w:ind w:left="0"/>
        <w:jc w:val="left"/>
      </w:pPr>
      <w:r>
        <w:rPr>
          <w:rFonts w:ascii="Times New Roman"/>
          <w:b w:val="false"/>
          <w:i w:val="false"/>
          <w:color w:val="ff0000"/>
          <w:sz w:val="28"/>
        </w:rPr>
        <w:t xml:space="preserve">      Сноска. Утратило силу решением маслихата Мендыкаринского района Костанайской области от 17.05.2016 </w:t>
      </w:r>
      <w:r>
        <w:rPr>
          <w:rFonts w:ascii="Times New Roman"/>
          <w:b w:val="false"/>
          <w:i w:val="false"/>
          <w:color w:val="ff0000"/>
          <w:sz w:val="28"/>
        </w:rPr>
        <w:t>№ 24</w:t>
      </w:r>
      <w:r>
        <w:rPr>
          <w:rFonts w:ascii="Times New Roman"/>
          <w:b w:val="false"/>
          <w:i w:val="false"/>
          <w:color w:val="ff0000"/>
          <w:sz w:val="28"/>
        </w:rPr>
        <w:t xml:space="preserve"> (вводится в действие со дня принятия).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Мендыкаринский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(прилагаются).</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некоторые решения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Утеулина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Леонов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СОГЛАСОВАНО </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государственного учреждения </w:t>
      </w:r>
      <w:r>
        <w:br/>
      </w:r>
      <w:r>
        <w:rPr>
          <w:rFonts w:ascii="Times New Roman"/>
          <w:b w:val="false"/>
          <w:i w:val="false"/>
          <w:color w:val="000000"/>
          <w:sz w:val="28"/>
        </w:rPr>
        <w:t xml:space="preserve">
      "Отдел занятости и социальных </w:t>
      </w:r>
      <w:r>
        <w:br/>
      </w:r>
      <w:r>
        <w:rPr>
          <w:rFonts w:ascii="Times New Roman"/>
          <w:b w:val="false"/>
          <w:i w:val="false"/>
          <w:color w:val="000000"/>
          <w:sz w:val="28"/>
        </w:rPr>
        <w:t xml:space="preserve">
      программ Мендыкаринского района" </w:t>
      </w:r>
      <w:r>
        <w:br/>
      </w:r>
      <w:r>
        <w:rPr>
          <w:rFonts w:ascii="Times New Roman"/>
          <w:b w:val="false"/>
          <w:i w:val="false"/>
          <w:color w:val="000000"/>
          <w:sz w:val="28"/>
        </w:rPr>
        <w:t xml:space="preserve">
      ___________________ В. Гребенюк </w:t>
      </w:r>
      <w:r>
        <w:br/>
      </w:r>
      <w:r>
        <w:rPr>
          <w:rFonts w:ascii="Times New Roman"/>
          <w:b w:val="false"/>
          <w:i w:val="false"/>
          <w:color w:val="000000"/>
          <w:sz w:val="28"/>
        </w:rPr>
        <w:t>
      21 декабря 2015 года</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государственного учреждения </w:t>
      </w:r>
      <w:r>
        <w:br/>
      </w:r>
      <w:r>
        <w:rPr>
          <w:rFonts w:ascii="Times New Roman"/>
          <w:b w:val="false"/>
          <w:i w:val="false"/>
          <w:color w:val="000000"/>
          <w:sz w:val="28"/>
        </w:rPr>
        <w:t xml:space="preserve">
      "Отдел экономики и бюджетного </w:t>
      </w:r>
      <w:r>
        <w:br/>
      </w:r>
      <w:r>
        <w:rPr>
          <w:rFonts w:ascii="Times New Roman"/>
          <w:b w:val="false"/>
          <w:i w:val="false"/>
          <w:color w:val="000000"/>
          <w:sz w:val="28"/>
        </w:rPr>
        <w:t xml:space="preserve">
      планирования Мендыкаринского района" </w:t>
      </w:r>
      <w:r>
        <w:br/>
      </w:r>
      <w:r>
        <w:rPr>
          <w:rFonts w:ascii="Times New Roman"/>
          <w:b w:val="false"/>
          <w:i w:val="false"/>
          <w:color w:val="000000"/>
          <w:sz w:val="28"/>
        </w:rPr>
        <w:t xml:space="preserve">
      __________________ Г. Айсенова </w:t>
      </w:r>
      <w:r>
        <w:br/>
      </w:r>
      <w:r>
        <w:rPr>
          <w:rFonts w:ascii="Times New Roman"/>
          <w:b w:val="false"/>
          <w:i w:val="false"/>
          <w:color w:val="000000"/>
          <w:sz w:val="28"/>
        </w:rPr>
        <w:t>
      21 декабря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21 декабря 2015 года</w:t>
            </w:r>
            <w:r>
              <w:br/>
            </w:r>
            <w:r>
              <w:rPr>
                <w:rFonts w:ascii="Times New Roman"/>
                <w:b w:val="false"/>
                <w:i w:val="false"/>
                <w:color w:val="000000"/>
                <w:sz w:val="20"/>
              </w:rPr>
              <w:t>№ 368</w:t>
            </w:r>
          </w:p>
        </w:tc>
      </w:tr>
    </w:tbl>
    <w:p>
      <w:pPr>
        <w:spacing w:after="0"/>
        <w:ind w:left="0"/>
        <w:jc w:val="left"/>
      </w:pPr>
      <w:r>
        <w:rPr>
          <w:rFonts w:ascii="Times New Roman"/>
          <w:b/>
          <w:i w:val="false"/>
          <w:color w:val="000000"/>
        </w:rPr>
        <w:t xml:space="preserve"> Перечень некоторых решений маслихата, утративших силу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25 октября 2013 года № 182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4296, опубликовано 28 ноября 2013 года в районной газете "Меңдіқара үні");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28 апреля 2014 года № 256 "О внесении изменения в решение маслихата от 25 октября 2013 года № 182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4737, опубликовано 29 мая 2014 года в районной газете "Меңдіқара үні");</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28 ноября 2014 года № 274 "О внесении изменения в решение маслихата от 25 октября 2013 года № 182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5243, опубликовано 8 января 2015 года в районной газете "Меңдіқара 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21 декабря 2015 года</w:t>
            </w:r>
            <w:r>
              <w:br/>
            </w:r>
            <w:r>
              <w:rPr>
                <w:rFonts w:ascii="Times New Roman"/>
                <w:b w:val="false"/>
                <w:i w:val="false"/>
                <w:color w:val="000000"/>
                <w:sz w:val="20"/>
              </w:rPr>
              <w:t>№ 368</w:t>
            </w:r>
          </w:p>
        </w:tc>
      </w:tr>
    </w:tbl>
    <w:bookmarkStart w:name="z10"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 за исключением социальной помощи на контрактной основе;</w:t>
      </w:r>
      <w:r>
        <w:br/>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социальная адаптация – предоставление специальных социальных услуг в зависимости от индивидуальной потребности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а также иные меры социальной поддержки, предусмотренные за счет средств местного бюджета;</w:t>
      </w:r>
      <w:r>
        <w:br/>
      </w:r>
      <w:r>
        <w:rPr>
          <w:rFonts w:ascii="Times New Roman"/>
          <w:b w:val="false"/>
          <w:i w:val="false"/>
          <w:color w:val="000000"/>
          <w:sz w:val="28"/>
        </w:rPr>
        <w:t>
      4)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xml:space="preserve">
      5) </w:t>
      </w:r>
      <w:r>
        <w:rPr>
          <w:rFonts w:ascii="Times New Roman"/>
          <w:b w:val="false"/>
          <w:i w:val="false"/>
          <w:color w:val="000000"/>
          <w:sz w:val="28"/>
        </w:rPr>
        <w:t>прожиточный минимум</w:t>
      </w:r>
      <w:r>
        <w:rPr>
          <w:rFonts w:ascii="Times New Roman"/>
          <w:b w:val="false"/>
          <w:i w:val="false"/>
          <w:color w:val="000000"/>
          <w:sz w:val="28"/>
        </w:rPr>
        <w:t xml:space="preserve">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7) социальный контракт активизации семьи – соглашение между трудоспособным физическим лицом, выступающим от имени семьи для назначения социальной помощи на контрактной основе, и уполномоченным органом, определяющее права и обязанности сторон;</w:t>
      </w:r>
      <w:r>
        <w:br/>
      </w:r>
      <w:r>
        <w:rPr>
          <w:rFonts w:ascii="Times New Roman"/>
          <w:b w:val="false"/>
          <w:i w:val="false"/>
          <w:color w:val="000000"/>
          <w:sz w:val="28"/>
        </w:rPr>
        <w:t xml:space="preserve">
      8) индивидуальный план помощи семье (далее – </w:t>
      </w:r>
      <w:r>
        <w:rPr>
          <w:rFonts w:ascii="Times New Roman"/>
          <w:b w:val="false"/>
          <w:i w:val="false"/>
          <w:color w:val="000000"/>
          <w:sz w:val="28"/>
        </w:rPr>
        <w:t>индивидуальный план</w:t>
      </w:r>
      <w:r>
        <w:rPr>
          <w:rFonts w:ascii="Times New Roman"/>
          <w:b w:val="false"/>
          <w:i w:val="false"/>
          <w:color w:val="000000"/>
          <w:sz w:val="28"/>
        </w:rPr>
        <w:t>)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xml:space="preserve">
      9) трудная жизненная ситуация </w:t>
      </w:r>
      <w:r>
        <w:rPr>
          <w:rFonts w:ascii="Times New Roman"/>
          <w:b w:val="false"/>
          <w:i/>
          <w:color w:val="000000"/>
          <w:sz w:val="28"/>
        </w:rPr>
        <w:t xml:space="preserve">-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10) социальная помощь на контрактной основе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xml:space="preserve">
      11)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r>
        <w:br/>
      </w:r>
      <w:r>
        <w:rPr>
          <w:rFonts w:ascii="Times New Roman"/>
          <w:b w:val="false"/>
          <w:i w:val="false"/>
          <w:color w:val="000000"/>
          <w:sz w:val="28"/>
        </w:rPr>
        <w:t>
      12)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13) уполномоченная организация – Республиканское государственное казенное предприятие "Государственный центр по выплате пенсий" Мендыкаринское районное отделение;</w:t>
      </w:r>
      <w:r>
        <w:br/>
      </w:r>
      <w:r>
        <w:rPr>
          <w:rFonts w:ascii="Times New Roman"/>
          <w:b w:val="false"/>
          <w:i w:val="false"/>
          <w:color w:val="000000"/>
          <w:sz w:val="28"/>
        </w:rPr>
        <w:t>
      14)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15)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Праздничным днем является День Победы – 9 Мая.</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Перечень категорий получателей социальной помощи и установления размеров социальной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1 раз в полугодие), за исключением социальной помощи на контрактной основе, которая предоставляется на срок действия социального контракта активизации семьи и выплачивается ежемесячно или единовременно за три месяца по заявлению лица (членов семьи).</w:t>
      </w:r>
      <w:r>
        <w:br/>
      </w:r>
      <w:r>
        <w:rPr>
          <w:rFonts w:ascii="Times New Roman"/>
          <w:b w:val="false"/>
          <w:i w:val="false"/>
          <w:color w:val="000000"/>
          <w:sz w:val="28"/>
        </w:rPr>
        <w:t>
      При этом единовременная сумма социальной помощи на контрактной основе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относящихся к социально уязвимым слоям населения, продолжающей обучение за счет средств местного бюджета для возмещения расходов, связанных с получением высшего образования, за исключением лиц, являющихся обладателями образовательных грантов, получателями иных видов выплат из государственного бюджета, направленных на оплату обучения в организации образования, перечисляемой двумя частями в течении учебного года, в размере не более 400 месячных расчетных показателей;</w:t>
      </w:r>
      <w:r>
        <w:br/>
      </w: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w:t>
      </w:r>
      <w:r>
        <w:rPr>
          <w:rFonts w:ascii="Times New Roman"/>
          <w:b/>
          <w:i w:val="false"/>
          <w:color w:val="000000"/>
          <w:sz w:val="28"/>
        </w:rPr>
        <w:t>,</w:t>
      </w:r>
      <w:r>
        <w:rPr>
          <w:rFonts w:ascii="Times New Roman"/>
          <w:b w:val="false"/>
          <w:i w:val="false"/>
          <w:color w:val="000000"/>
          <w:sz w:val="28"/>
        </w:rPr>
        <w:t xml:space="preserve">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6) семьям, имеющим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в размере 150 000 тенге;</w:t>
      </w:r>
      <w:r>
        <w:br/>
      </w: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4) наличие среднедушевого дохода, не превышающего 60 процентов от величины прожиточного минимума (для получателей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9.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 xml:space="preserve">10. Социальная помощь на контрактной основе при наступлении трудной жизненной ситуации по основанию указанного в подпункте 4) </w:t>
      </w:r>
      <w:r>
        <w:rPr>
          <w:rFonts w:ascii="Times New Roman"/>
          <w:b w:val="false"/>
          <w:i w:val="false"/>
          <w:color w:val="000000"/>
          <w:sz w:val="28"/>
        </w:rPr>
        <w:t>пункта 8</w:t>
      </w:r>
      <w:r>
        <w:rPr>
          <w:rFonts w:ascii="Times New Roman"/>
          <w:b w:val="false"/>
          <w:i w:val="false"/>
          <w:color w:val="000000"/>
          <w:sz w:val="28"/>
        </w:rPr>
        <w:t xml:space="preserve"> настоящих Правил предоставляется лицам (членам семьи) с месячным среднедушевым доходом, не превышающим 60 процентов от величины прожиточного минимума при заключении социального контракта активизации семьи на условиях участия трудоспособных лиц (членов семьи) в мерах содействия занятости и случае необходимости социальной адаптации лиц (членов семьи), включая трудоспособных.</w:t>
      </w:r>
      <w:r>
        <w:br/>
      </w:r>
      <w:r>
        <w:rPr>
          <w:rFonts w:ascii="Times New Roman"/>
          <w:b w:val="false"/>
          <w:i w:val="false"/>
          <w:color w:val="000000"/>
          <w:sz w:val="28"/>
        </w:rPr>
        <w:t>
      </w:t>
      </w:r>
      <w:r>
        <w:rPr>
          <w:rFonts w:ascii="Times New Roman"/>
          <w:b w:val="false"/>
          <w:i w:val="false"/>
          <w:color w:val="000000"/>
          <w:sz w:val="28"/>
        </w:rPr>
        <w:t>11.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12. Размер оказываемой социальной помощи, за исключением социальной помощи на контрактной основе,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13. Размер социальной помощи на контрактной основе на каждое лицо (члена семьи) определяется как разница между среднедушевым доходом лица (членов семьи) и 60 процентами от величины прожиточного минимума, установленного в Костанайской области.</w:t>
      </w:r>
      <w:r>
        <w:br/>
      </w:r>
      <w:r>
        <w:rPr>
          <w:rFonts w:ascii="Times New Roman"/>
          <w:b w:val="false"/>
          <w:i w:val="false"/>
          <w:color w:val="000000"/>
          <w:sz w:val="28"/>
        </w:rPr>
        <w:t>
      Размер социальной помощи на контрактной основе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Социальная помощь к праздничному дню оказывается по списку, утвержденному местным исполнительным органом по представлению уполномоченной организацией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15.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документ, подтверждающий социальный статус.</w:t>
      </w:r>
      <w:r>
        <w:br/>
      </w:r>
      <w:r>
        <w:rPr>
          <w:rFonts w:ascii="Times New Roman"/>
          <w:b w:val="false"/>
          <w:i w:val="false"/>
          <w:color w:val="000000"/>
          <w:sz w:val="28"/>
        </w:rPr>
        <w:t>
      </w:t>
      </w:r>
      <w:r>
        <w:rPr>
          <w:rFonts w:ascii="Times New Roman"/>
          <w:b w:val="false"/>
          <w:i w:val="false"/>
          <w:color w:val="000000"/>
          <w:sz w:val="28"/>
        </w:rPr>
        <w:t>16.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xml:space="preserve">
      4) сведения о доходах лица (членов семьи), указанных в подпунктах 4),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r>
        <w:br/>
      </w:r>
      <w:r>
        <w:rPr>
          <w:rFonts w:ascii="Times New Roman"/>
          <w:b w:val="false"/>
          <w:i w:val="false"/>
          <w:color w:val="000000"/>
          <w:sz w:val="28"/>
        </w:rPr>
        <w:t>
      5) акт и/или документ, подтверждающий наступление трудной жизненной ситуации, за исключением социальной помощи на контрактной основе;</w:t>
      </w:r>
      <w:r>
        <w:br/>
      </w:r>
      <w:r>
        <w:rPr>
          <w:rFonts w:ascii="Times New Roman"/>
          <w:b w:val="false"/>
          <w:i w:val="false"/>
          <w:color w:val="000000"/>
          <w:sz w:val="28"/>
        </w:rPr>
        <w:t xml:space="preserve">
      6) сведения о наличии личного подсобного хозяйства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7) документ, подтверждающий установление опеки (попечительства) над членом семьи (при необходимости).</w:t>
      </w:r>
      <w:r>
        <w:br/>
      </w:r>
      <w:r>
        <w:rPr>
          <w:rFonts w:ascii="Times New Roman"/>
          <w:b w:val="false"/>
          <w:i w:val="false"/>
          <w:color w:val="000000"/>
          <w:sz w:val="28"/>
        </w:rPr>
        <w:t xml:space="preserve">
      Документы, указанные в подпунктах 6), 7) настоящего </w:t>
      </w:r>
      <w:r>
        <w:rPr>
          <w:rFonts w:ascii="Times New Roman"/>
          <w:b w:val="false"/>
          <w:i w:val="false"/>
          <w:color w:val="000000"/>
          <w:sz w:val="28"/>
        </w:rPr>
        <w:t>пункта</w:t>
      </w:r>
      <w:r>
        <w:rPr>
          <w:rFonts w:ascii="Times New Roman"/>
          <w:b w:val="false"/>
          <w:i w:val="false"/>
          <w:color w:val="000000"/>
          <w:sz w:val="28"/>
        </w:rPr>
        <w:t xml:space="preserve"> предоставляются только для получателей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17.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Документы, указанные в подпунктах 3), 6) </w:t>
      </w:r>
      <w:r>
        <w:rPr>
          <w:rFonts w:ascii="Times New Roman"/>
          <w:b w:val="false"/>
          <w:i w:val="false"/>
          <w:color w:val="000000"/>
          <w:sz w:val="28"/>
        </w:rPr>
        <w:t>пункта 16</w:t>
      </w:r>
      <w:r>
        <w:rPr>
          <w:rFonts w:ascii="Times New Roman"/>
          <w:b w:val="false"/>
          <w:i w:val="false"/>
          <w:color w:val="000000"/>
          <w:sz w:val="28"/>
        </w:rPr>
        <w:t xml:space="preserve"> настоящих Правил предоставляются в подлинниках.</w:t>
      </w:r>
      <w:r>
        <w:br/>
      </w:r>
      <w:r>
        <w:rPr>
          <w:rFonts w:ascii="Times New Roman"/>
          <w:b w:val="false"/>
          <w:i w:val="false"/>
          <w:color w:val="000000"/>
          <w:sz w:val="28"/>
        </w:rPr>
        <w:t>
      </w:t>
      </w:r>
      <w:r>
        <w:rPr>
          <w:rFonts w:ascii="Times New Roman"/>
          <w:b w:val="false"/>
          <w:i w:val="false"/>
          <w:color w:val="000000"/>
          <w:sz w:val="28"/>
        </w:rPr>
        <w:t>18. При обращении лица (членов семьи) за социальной помощью на контрактной основе уполномоченный орган, аким села,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лицом (членом семьи), в ходе которого уточняет информацию о проблемах лица (членов семьи),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1) право претендента на получение социальной помощи на контрактной основе;</w:t>
      </w:r>
      <w:r>
        <w:br/>
      </w:r>
      <w:r>
        <w:rPr>
          <w:rFonts w:ascii="Times New Roman"/>
          <w:b w:val="false"/>
          <w:i w:val="false"/>
          <w:color w:val="000000"/>
          <w:sz w:val="28"/>
        </w:rPr>
        <w:t>
      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после чего подается заявление.</w:t>
      </w:r>
      <w:r>
        <w:br/>
      </w:r>
      <w:r>
        <w:rPr>
          <w:rFonts w:ascii="Times New Roman"/>
          <w:b w:val="false"/>
          <w:i w:val="false"/>
          <w:color w:val="000000"/>
          <w:sz w:val="28"/>
        </w:rPr>
        <w:t>
      </w:t>
      </w:r>
      <w:r>
        <w:rPr>
          <w:rFonts w:ascii="Times New Roman"/>
          <w:b w:val="false"/>
          <w:i w:val="false"/>
          <w:color w:val="000000"/>
          <w:sz w:val="28"/>
        </w:rPr>
        <w:t>19.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20.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21.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22.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23. Уполномоченный орган:</w:t>
      </w:r>
      <w:r>
        <w:br/>
      </w:r>
      <w:r>
        <w:rPr>
          <w:rFonts w:ascii="Times New Roman"/>
          <w:b w:val="false"/>
          <w:i w:val="false"/>
          <w:color w:val="000000"/>
          <w:sz w:val="28"/>
        </w:rPr>
        <w:t>
      1)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2) при оказании социальной помощи на контрактной основе в течение трех рабочих дней со дня поступления документов от участковой комиссии или акима села, сельского округа производит расчет среднедушевого дохода лица (членов семьи) в соответствии с законодательством Республики Казахстан и принимает решение о назначении (отказе в назначении)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24. Среднедушевой доход лица (членов семьи), претендующего на оказание социальной помощи на контрактной основе исчисляется путем деления совокупного дохода семьи, полученного за 3 месяца, предшествующих месяцу обращения за назначением социальной помощи,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Совокупный доход, рассчитывается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r>
        <w:br/>
      </w:r>
      <w:r>
        <w:rPr>
          <w:rFonts w:ascii="Times New Roman"/>
          <w:b w:val="false"/>
          <w:i w:val="false"/>
          <w:color w:val="000000"/>
          <w:sz w:val="28"/>
        </w:rPr>
        <w:t>
      </w:t>
      </w:r>
      <w:r>
        <w:rPr>
          <w:rFonts w:ascii="Times New Roman"/>
          <w:b w:val="false"/>
          <w:i w:val="false"/>
          <w:color w:val="000000"/>
          <w:sz w:val="28"/>
        </w:rPr>
        <w:t>25.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26.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27.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28.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29.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30. Отказ в оказании социальной помощи на контрактной основе осуществляется в случаях:</w:t>
      </w:r>
      <w:r>
        <w:br/>
      </w:r>
      <w:r>
        <w:rPr>
          <w:rFonts w:ascii="Times New Roman"/>
          <w:b w:val="false"/>
          <w:i w:val="false"/>
          <w:color w:val="000000"/>
          <w:sz w:val="28"/>
        </w:rPr>
        <w:t>
      1) наличие заключения участковой комиссии об отсутствии необходимости предоставления социальной помощи;</w:t>
      </w:r>
      <w:r>
        <w:br/>
      </w:r>
      <w:r>
        <w:rPr>
          <w:rFonts w:ascii="Times New Roman"/>
          <w:b w:val="false"/>
          <w:i w:val="false"/>
          <w:color w:val="000000"/>
          <w:sz w:val="28"/>
        </w:rPr>
        <w:t>
      2) превышения размера среднедушевого дохода семьи 60 процентов от величины прожиточного минимума;</w:t>
      </w:r>
      <w:r>
        <w:br/>
      </w:r>
      <w:r>
        <w:rPr>
          <w:rFonts w:ascii="Times New Roman"/>
          <w:b w:val="false"/>
          <w:i w:val="false"/>
          <w:color w:val="000000"/>
          <w:sz w:val="28"/>
        </w:rPr>
        <w:t>
      3) отказ от участия в мерах содействия занятости одного или нескольких трудоспособных членов семьи, отнесенных к категории самозанятых, безработных, лиц трудоспособного возраста из числа малообеспеченных;</w:t>
      </w:r>
      <w:r>
        <w:br/>
      </w:r>
      <w:r>
        <w:rPr>
          <w:rFonts w:ascii="Times New Roman"/>
          <w:b w:val="false"/>
          <w:i w:val="false"/>
          <w:color w:val="000000"/>
          <w:sz w:val="28"/>
        </w:rPr>
        <w:t>
      4) отсутствие в составе семьи трудоспособных претендентов на участие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31.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бюджетом Мендыкаринского района на текущий финансовый год.</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4. Заключение социального контракта активизации семьи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После определения права на получение социальной помощи на контрактной основе уполномоченный орган приглашает заявителя и(или) членов его семьи для разработки индивидуального плана помощи семье и заключения социального контракта активизации семьи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При этом претенденты из числа самозанятых, безработных, за исключением случаев,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в центр занятости для участия в государственных мерах содействия занятости и заключения социального контракта, либо им предоставляются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w:t>
      </w:r>
      <w:r>
        <w:br/>
      </w:r>
      <w:r>
        <w:rPr>
          <w:rFonts w:ascii="Times New Roman"/>
          <w:b w:val="false"/>
          <w:i w:val="false"/>
          <w:color w:val="000000"/>
          <w:sz w:val="28"/>
        </w:rPr>
        <w:t>
      </w:t>
      </w:r>
      <w:r>
        <w:rPr>
          <w:rFonts w:ascii="Times New Roman"/>
          <w:b w:val="false"/>
          <w:i w:val="false"/>
          <w:color w:val="000000"/>
          <w:sz w:val="28"/>
        </w:rPr>
        <w:t>34. В индивидуальном плане указываются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2) прохождение профессиональной подготовки, переподготовки, повышение квалификации;</w:t>
      </w:r>
      <w:r>
        <w:br/>
      </w: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4) прохождение периодических скрининговых осмотров целевых групп населения;</w:t>
      </w:r>
      <w:r>
        <w:br/>
      </w:r>
      <w:r>
        <w:rPr>
          <w:rFonts w:ascii="Times New Roman"/>
          <w:b w:val="false"/>
          <w:i w:val="false"/>
          <w:color w:val="000000"/>
          <w:sz w:val="28"/>
        </w:rPr>
        <w:t>
      5) в случае наличия в составе семьи беременных женщин постановку на медицинский учет до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6) добровольное лечение при наличии социально-значимых заболевании (алкоголизм, наркомания, туберкулез);</w:t>
      </w:r>
      <w:r>
        <w:br/>
      </w:r>
      <w:r>
        <w:rPr>
          <w:rFonts w:ascii="Times New Roman"/>
          <w:b w:val="false"/>
          <w:i w:val="false"/>
          <w:color w:val="000000"/>
          <w:sz w:val="28"/>
        </w:rPr>
        <w:t>
      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35.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на контрактной основе не пересматривается.</w:t>
      </w:r>
      <w:r>
        <w:br/>
      </w:r>
      <w:r>
        <w:rPr>
          <w:rFonts w:ascii="Times New Roman"/>
          <w:b w:val="false"/>
          <w:i w:val="false"/>
          <w:color w:val="000000"/>
          <w:sz w:val="28"/>
        </w:rPr>
        <w:t>
      </w:t>
      </w:r>
      <w:r>
        <w:rPr>
          <w:rFonts w:ascii="Times New Roman"/>
          <w:b w:val="false"/>
          <w:i w:val="false"/>
          <w:color w:val="000000"/>
          <w:sz w:val="28"/>
        </w:rPr>
        <w:t>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 заключивший социальный контракт активизации семьи.</w:t>
      </w:r>
      <w:r>
        <w:br/>
      </w:r>
      <w:r>
        <w:rPr>
          <w:rFonts w:ascii="Times New Roman"/>
          <w:b w:val="false"/>
          <w:i w:val="false"/>
          <w:color w:val="000000"/>
          <w:sz w:val="28"/>
        </w:rPr>
        <w:t>
      </w:t>
      </w:r>
      <w:r>
        <w:rPr>
          <w:rFonts w:ascii="Times New Roman"/>
          <w:b w:val="false"/>
          <w:i w:val="false"/>
          <w:color w:val="000000"/>
          <w:sz w:val="28"/>
        </w:rPr>
        <w:t>38. Уполномоченный орган осуществляет на всех этапах сопровождение социального контракта активизации семьи и выполнение индивидуального плана.</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39.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40. Социальная помощь на контрактной основе прекращается в случаях:</w:t>
      </w:r>
      <w:r>
        <w:br/>
      </w:r>
      <w:r>
        <w:rPr>
          <w:rFonts w:ascii="Times New Roman"/>
          <w:b w:val="false"/>
          <w:i w:val="false"/>
          <w:color w:val="000000"/>
          <w:sz w:val="28"/>
        </w:rPr>
        <w:t>
      1) невыполнения получателем социальной помощи обязательств по социальному контракту активизации семьи и социальному контракту;</w:t>
      </w:r>
      <w:r>
        <w:br/>
      </w:r>
      <w:r>
        <w:rPr>
          <w:rFonts w:ascii="Times New Roman"/>
          <w:b w:val="false"/>
          <w:i w:val="false"/>
          <w:color w:val="000000"/>
          <w:sz w:val="28"/>
        </w:rPr>
        <w:t>
      2) расторжения социального контракта активизации семьи в связи с представлением недостоверных сведений;</w:t>
      </w:r>
      <w:r>
        <w:br/>
      </w:r>
      <w:r>
        <w:rPr>
          <w:rFonts w:ascii="Times New Roman"/>
          <w:b w:val="false"/>
          <w:i w:val="false"/>
          <w:color w:val="000000"/>
          <w:sz w:val="28"/>
        </w:rPr>
        <w:t>
      3) отсутствия движений по банковскому счету получателя более трех месяцев;</w:t>
      </w:r>
      <w:r>
        <w:br/>
      </w:r>
      <w:r>
        <w:rPr>
          <w:rFonts w:ascii="Times New Roman"/>
          <w:b w:val="false"/>
          <w:i w:val="false"/>
          <w:color w:val="000000"/>
          <w:sz w:val="28"/>
        </w:rPr>
        <w:t>
      4) выявления сведений о факте выезда получателей социальной помощи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5) поступления сведений об умерших или объявленных умершими, в том числе из государственной базы данных "Физические лица";</w:t>
      </w:r>
      <w:r>
        <w:br/>
      </w:r>
      <w:r>
        <w:rPr>
          <w:rFonts w:ascii="Times New Roman"/>
          <w:b w:val="false"/>
          <w:i w:val="false"/>
          <w:color w:val="000000"/>
          <w:sz w:val="28"/>
        </w:rPr>
        <w:t>
      6) истечение срока действия документа, удостоверяющего личность;</w:t>
      </w:r>
      <w:r>
        <w:br/>
      </w:r>
      <w:r>
        <w:rPr>
          <w:rFonts w:ascii="Times New Roman"/>
          <w:b w:val="false"/>
          <w:i w:val="false"/>
          <w:color w:val="000000"/>
          <w:sz w:val="28"/>
        </w:rPr>
        <w:t>
      7) выявление фактов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r>
        <w:br/>
      </w:r>
      <w:r>
        <w:rPr>
          <w:rFonts w:ascii="Times New Roman"/>
          <w:b w:val="false"/>
          <w:i w:val="false"/>
          <w:color w:val="000000"/>
          <w:sz w:val="28"/>
        </w:rPr>
        <w:t>
      8) поступления сведений об освобожденных и отстраненных опекунах (попечителях).</w:t>
      </w:r>
      <w:r>
        <w:br/>
      </w:r>
      <w:r>
        <w:rPr>
          <w:rFonts w:ascii="Times New Roman"/>
          <w:b w:val="false"/>
          <w:i w:val="false"/>
          <w:color w:val="000000"/>
          <w:sz w:val="28"/>
        </w:rPr>
        <w:t>
      Выплата социальной помощи на контрактной основе прекращается со следующего месяца после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41.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Заключительное положение</w:t>
      </w:r>
    </w:p>
    <w:p>
      <w:pPr>
        <w:spacing w:after="0"/>
        <w:ind w:left="0"/>
        <w:jc w:val="left"/>
      </w:pPr>
      <w:r>
        <w:rPr>
          <w:rFonts w:ascii="Times New Roman"/>
          <w:b w:val="false"/>
          <w:i w:val="false"/>
          <w:color w:val="000000"/>
          <w:sz w:val="28"/>
        </w:rPr>
        <w:t>      </w:t>
      </w:r>
      <w:r>
        <w:rPr>
          <w:rFonts w:ascii="Times New Roman"/>
          <w:b w:val="false"/>
          <w:i w:val="false"/>
          <w:color w:val="000000"/>
          <w:sz w:val="28"/>
        </w:rPr>
        <w:t>42. Мониторинг и учет предоставления социальной помощи, в том числе на контрактной основе, проводит уполномоченный орган с использованием баз данных автоматизированных информационных систем "Е-Собес" и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Сведения о наличии личного подсобного хозяйства</w:t>
      </w:r>
      <w:r>
        <w:br/>
      </w:r>
      <w:r>
        <w:rPr>
          <w:rFonts w:ascii="Times New Roman"/>
          <w:b/>
          <w:i w:val="false"/>
          <w:color w:val="000000"/>
        </w:rPr>
        <w:t>(для расчета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9"/>
        <w:gridCol w:w="1351"/>
        <w:gridCol w:w="1352"/>
        <w:gridCol w:w="3718"/>
      </w:tblGrid>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личного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подсобного хозяйства</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измерения</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(для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домашнего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скота, птицы)</w:t>
            </w: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Дача</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Огород</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участок, в т.ч. приусадебный</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Условная земельная доля</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Имущественный пай (год выдачи)</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Домашний скот, птица:</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 коровы, быки</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лошади; кобылы, жеребцы</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верблюды, верблюдицы</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овцы, козы</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куры, утки, гуси</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свиньи</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Подпись заявителя _____________________________</w:t>
      </w:r>
      <w:r>
        <w:br/>
      </w:r>
      <w:r>
        <w:rPr>
          <w:rFonts w:ascii="Times New Roman"/>
          <w:b w:val="false"/>
          <w:i w:val="false"/>
          <w:color w:val="000000"/>
          <w:sz w:val="28"/>
        </w:rPr>
        <w:t>
      Дата __________________________________________</w:t>
      </w:r>
      <w:r>
        <w:br/>
      </w:r>
      <w:r>
        <w:rPr>
          <w:rFonts w:ascii="Times New Roman"/>
          <w:b w:val="false"/>
          <w:i w:val="false"/>
          <w:color w:val="000000"/>
          <w:sz w:val="28"/>
        </w:rPr>
        <w:t>
      Ф.И.О. акима села,</w:t>
      </w:r>
      <w:r>
        <w:br/>
      </w:r>
      <w:r>
        <w:rPr>
          <w:rFonts w:ascii="Times New Roman"/>
          <w:b w:val="false"/>
          <w:i w:val="false"/>
          <w:color w:val="000000"/>
          <w:sz w:val="28"/>
        </w:rPr>
        <w:t>
      сельского округа или иного</w:t>
      </w:r>
      <w:r>
        <w:br/>
      </w:r>
      <w:r>
        <w:rPr>
          <w:rFonts w:ascii="Times New Roman"/>
          <w:b w:val="false"/>
          <w:i w:val="false"/>
          <w:color w:val="000000"/>
          <w:sz w:val="28"/>
        </w:rPr>
        <w:t>
      должностного лица органа, уполномоченного</w:t>
      </w:r>
      <w:r>
        <w:br/>
      </w:r>
      <w:r>
        <w:rPr>
          <w:rFonts w:ascii="Times New Roman"/>
          <w:b w:val="false"/>
          <w:i w:val="false"/>
          <w:color w:val="000000"/>
          <w:sz w:val="28"/>
        </w:rPr>
        <w:t>
      подтверждать сведения о размере</w:t>
      </w:r>
      <w:r>
        <w:br/>
      </w:r>
      <w:r>
        <w:rPr>
          <w:rFonts w:ascii="Times New Roman"/>
          <w:b w:val="false"/>
          <w:i w:val="false"/>
          <w:color w:val="000000"/>
          <w:sz w:val="28"/>
        </w:rPr>
        <w:t>
      личного подсобного хозяйства</w:t>
      </w:r>
      <w:r>
        <w:br/>
      </w:r>
      <w:r>
        <w:rPr>
          <w:rFonts w:ascii="Times New Roman"/>
          <w:b w:val="false"/>
          <w:i w:val="false"/>
          <w:color w:val="000000"/>
          <w:sz w:val="28"/>
        </w:rPr>
        <w:t>
      ______________________ ___________________</w:t>
      </w:r>
      <w:r>
        <w:br/>
      </w:r>
      <w:r>
        <w:rPr>
          <w:rFonts w:ascii="Times New Roman"/>
          <w:b w:val="false"/>
          <w:i w:val="false"/>
          <w:color w:val="000000"/>
          <w:sz w:val="28"/>
        </w:rPr>
        <w:t>
      (фамилия) (подпись)</w:t>
      </w:r>
      <w:r>
        <w:br/>
      </w:r>
      <w:r>
        <w:rPr>
          <w:rFonts w:ascii="Times New Roman"/>
          <w:b w:val="false"/>
          <w:i w:val="false"/>
          <w:color w:val="000000"/>
          <w:sz w:val="28"/>
        </w:rPr>
        <w:t>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Лист собеседования</w:t>
      </w:r>
      <w:r>
        <w:br/>
      </w:r>
      <w:r>
        <w:rPr>
          <w:rFonts w:ascii="Times New Roman"/>
          <w:b/>
          <w:i w:val="false"/>
          <w:color w:val="000000"/>
        </w:rPr>
        <w:t>для оказания социальной помощи на основе социального контракта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723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 заявителя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032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325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0452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452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Отдел занятости и социальных программ:</w:t>
      </w:r>
      <w:r>
        <w:br/>
      </w:r>
      <w:r>
        <w:rPr>
          <w:rFonts w:ascii="Times New Roman"/>
          <w:b w:val="false"/>
          <w:i w:val="false"/>
          <w:color w:val="000000"/>
          <w:sz w:val="28"/>
        </w:rPr>
        <w:t>
      </w:t>
      </w:r>
      <w:r>
        <w:rPr>
          <w:rFonts w:ascii="Times New Roman"/>
          <w:b/>
          <w:i w:val="false"/>
          <w:color w:val="000000"/>
          <w:sz w:val="28"/>
        </w:rPr>
        <w:t>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уполномоченного представителя)</w:t>
      </w:r>
      <w:r>
        <w:br/>
      </w:r>
      <w:r>
        <w:rPr>
          <w:rFonts w:ascii="Times New Roman"/>
          <w:b w:val="false"/>
          <w:i w:val="false"/>
          <w:color w:val="000000"/>
          <w:sz w:val="28"/>
        </w:rPr>
        <w:t>
      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Дата "____"____________________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Социальный контракт активизации семьи</w:t>
      </w:r>
    </w:p>
    <w:p>
      <w:pPr>
        <w:spacing w:after="0"/>
        <w:ind w:left="0"/>
        <w:jc w:val="left"/>
      </w:pPr>
      <w:r>
        <w:rPr>
          <w:rFonts w:ascii="Times New Roman"/>
          <w:b w:val="false"/>
          <w:i w:val="false"/>
          <w:color w:val="000000"/>
          <w:sz w:val="28"/>
        </w:rPr>
        <w:t>      __________________ № ___ "____"_______________ 20____ год</w:t>
      </w:r>
      <w:r>
        <w:br/>
      </w:r>
      <w:r>
        <w:rPr>
          <w:rFonts w:ascii="Times New Roman"/>
          <w:b w:val="false"/>
          <w:i w:val="false"/>
          <w:color w:val="000000"/>
          <w:sz w:val="28"/>
        </w:rPr>
        <w:t>
       (место заключения)</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в лице, ________________________________________________</w:t>
      </w:r>
      <w:r>
        <w:br/>
      </w:r>
      <w:r>
        <w:rPr>
          <w:rFonts w:ascii="Times New Roman"/>
          <w:b w:val="false"/>
          <w:i w:val="false"/>
          <w:color w:val="000000"/>
          <w:sz w:val="28"/>
        </w:rPr>
        <w:t>
       (фамилия, имя, отчество (при его наличии),________________________________________________________</w:t>
      </w:r>
      <w:r>
        <w:br/>
      </w:r>
      <w:r>
        <w:rPr>
          <w:rFonts w:ascii="Times New Roman"/>
          <w:b w:val="false"/>
          <w:i w:val="false"/>
          <w:color w:val="000000"/>
          <w:sz w:val="28"/>
        </w:rPr>
        <w:t>
       занимаемая должность уполномоченного представителя)</w:t>
      </w:r>
      <w:r>
        <w:br/>
      </w:r>
      <w:r>
        <w:rPr>
          <w:rFonts w:ascii="Times New Roman"/>
          <w:b w:val="false"/>
          <w:i w:val="false"/>
          <w:color w:val="000000"/>
          <w:sz w:val="28"/>
        </w:rPr>
        <w:t>
      именуемый в дальнейшем "отдел занятости и социальных программ", с одной стороны, и гражданин(ка),_________________________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(фамилия, имя, отчество (при его наличии), наименование документа, 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выступающий(ая) от лица семьи – заявителя на получение социальной помощи на контрактной основе и проживающий(ая) по адресу</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на контрактной основе о нижеследующем:</w:t>
      </w:r>
      <w:r>
        <w:br/>
      </w:r>
      <w:r>
        <w:rPr>
          <w:rFonts w:ascii="Times New Roman"/>
          <w:b w:val="false"/>
          <w:i w:val="false"/>
          <w:color w:val="000000"/>
          <w:sz w:val="28"/>
        </w:rPr>
        <w:t>
</w:t>
      </w:r>
    </w:p>
    <w:bookmarkStart w:name="z60" w:id="5"/>
    <w:p>
      <w:pPr>
        <w:spacing w:after="0"/>
        <w:ind w:left="0"/>
        <w:jc w:val="left"/>
      </w:pPr>
      <w:r>
        <w:rPr>
          <w:rFonts w:ascii="Times New Roman"/>
          <w:b/>
          <w:i w:val="false"/>
          <w:color w:val="000000"/>
        </w:rPr>
        <w:t xml:space="preserve"> 1. Предмет контракта</w:t>
      </w:r>
    </w:p>
    <w:bookmarkEnd w:id="5"/>
    <w:p>
      <w:pPr>
        <w:spacing w:after="0"/>
        <w:ind w:left="0"/>
        <w:jc w:val="left"/>
      </w:pPr>
      <w:r>
        <w:rPr>
          <w:rFonts w:ascii="Times New Roman"/>
          <w:b w:val="false"/>
          <w:i w:val="false"/>
          <w:color w:val="000000"/>
          <w:sz w:val="28"/>
        </w:rPr>
        <w:t>      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w:t>
      </w:r>
      <w:r>
        <w:br/>
      </w:r>
      <w:r>
        <w:rPr>
          <w:rFonts w:ascii="Times New Roman"/>
          <w:b w:val="false"/>
          <w:i w:val="false"/>
          <w:color w:val="000000"/>
          <w:sz w:val="28"/>
        </w:rPr>
        <w:t>
</w:t>
      </w:r>
    </w:p>
    <w:bookmarkStart w:name="z61" w:id="6"/>
    <w:p>
      <w:pPr>
        <w:spacing w:after="0"/>
        <w:ind w:left="0"/>
        <w:jc w:val="left"/>
      </w:pPr>
      <w:r>
        <w:rPr>
          <w:rFonts w:ascii="Times New Roman"/>
          <w:b/>
          <w:i w:val="false"/>
          <w:color w:val="000000"/>
        </w:rPr>
        <w:t xml:space="preserve"> 2. Обязанности сторон контракта</w:t>
      </w:r>
    </w:p>
    <w:bookmarkEnd w:id="6"/>
    <w:p>
      <w:pPr>
        <w:spacing w:after="0"/>
        <w:ind w:left="0"/>
        <w:jc w:val="left"/>
      </w:pPr>
      <w:r>
        <w:rPr>
          <w:rFonts w:ascii="Times New Roman"/>
          <w:b w:val="false"/>
          <w:i w:val="false"/>
          <w:color w:val="000000"/>
          <w:sz w:val="28"/>
        </w:rPr>
        <w:t>      2. Отдел занятости и социальных программ:</w:t>
      </w:r>
      <w:r>
        <w:br/>
      </w:r>
      <w:r>
        <w:rPr>
          <w:rFonts w:ascii="Times New Roman"/>
          <w:b w:val="false"/>
          <w:i w:val="false"/>
          <w:color w:val="000000"/>
          <w:sz w:val="28"/>
        </w:rPr>
        <w:t>
      1) выплачивает заявителю и (или) членам его (ее) семьи социальную помощь при условии участия трудоспособных членов семьи в активных мерах содействия занятости на _____ членов семьи:</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(фамилия, имя, отчество (при его наличии) членов семьи)</w:t>
      </w:r>
      <w:r>
        <w:br/>
      </w:r>
      <w:r>
        <w:rPr>
          <w:rFonts w:ascii="Times New Roman"/>
          <w:b w:val="false"/>
          <w:i w:val="false"/>
          <w:color w:val="000000"/>
          <w:sz w:val="28"/>
        </w:rPr>
        <w:t>
      ежемесячно в размере __________(________________________</w:t>
      </w:r>
      <w:r>
        <w:br/>
      </w:r>
      <w:r>
        <w:rPr>
          <w:rFonts w:ascii="Times New Roman"/>
          <w:b w:val="false"/>
          <w:i w:val="false"/>
          <w:color w:val="000000"/>
          <w:sz w:val="28"/>
        </w:rPr>
        <w:t>
      __________________________________________________)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за период с ________________ по _________________ и (или)</w:t>
      </w:r>
      <w:r>
        <w:br/>
      </w:r>
      <w:r>
        <w:rPr>
          <w:rFonts w:ascii="Times New Roman"/>
          <w:b w:val="false"/>
          <w:i w:val="false"/>
          <w:color w:val="000000"/>
          <w:sz w:val="28"/>
        </w:rPr>
        <w:t>
      единовременно в размере _______ (_______________________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тенге на ______________________________________________;</w:t>
      </w:r>
      <w:r>
        <w:br/>
      </w:r>
      <w:r>
        <w:rPr>
          <w:rFonts w:ascii="Times New Roman"/>
          <w:b w:val="false"/>
          <w:i w:val="false"/>
          <w:color w:val="000000"/>
          <w:sz w:val="28"/>
        </w:rPr>
        <w:t>
      (развитие личного подсобного хозяйства (покупка домашнего скота,</w:t>
      </w:r>
      <w:r>
        <w:br/>
      </w:r>
      <w:r>
        <w:rPr>
          <w:rFonts w:ascii="Times New Roman"/>
          <w:b w:val="false"/>
          <w:i w:val="false"/>
          <w:color w:val="000000"/>
          <w:sz w:val="28"/>
        </w:rPr>
        <w:t>
      птицы и другое), организацию индивидуальной предпринимательской деятельности)</w:t>
      </w:r>
      <w:r>
        <w:br/>
      </w:r>
      <w:r>
        <w:rPr>
          <w:rFonts w:ascii="Times New Roman"/>
          <w:b w:val="false"/>
          <w:i w:val="false"/>
          <w:color w:val="000000"/>
          <w:sz w:val="28"/>
        </w:rPr>
        <w:t xml:space="preserve">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w:t>
      </w:r>
      <w:r>
        <w:rPr>
          <w:rFonts w:ascii="Times New Roman"/>
          <w:b w:val="false"/>
          <w:i w:val="false"/>
          <w:color w:val="000000"/>
          <w:sz w:val="28"/>
        </w:rPr>
        <w:t>Индивидуальный план</w:t>
      </w:r>
      <w:r>
        <w:rPr>
          <w:rFonts w:ascii="Times New Roman"/>
          <w:b w:val="false"/>
          <w:i w:val="false"/>
          <w:color w:val="000000"/>
          <w:sz w:val="28"/>
        </w:rPr>
        <w:t xml:space="preserve">), который является неотъемлемой частью контракта; </w:t>
      </w:r>
      <w:r>
        <w:br/>
      </w: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2) выполняют условия социального(ых) контракта(ов), заключенного(ых) с центром занятости;</w:t>
      </w:r>
      <w:r>
        <w:br/>
      </w:r>
      <w:r>
        <w:rPr>
          <w:rFonts w:ascii="Times New Roman"/>
          <w:b w:val="false"/>
          <w:i w:val="false"/>
          <w:color w:val="000000"/>
          <w:sz w:val="28"/>
        </w:rPr>
        <w:t>
      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w:t>
      </w:r>
      <w:r>
        <w:br/>
      </w:r>
      <w:r>
        <w:rPr>
          <w:rFonts w:ascii="Times New Roman"/>
          <w:b w:val="false"/>
          <w:i w:val="false"/>
          <w:color w:val="000000"/>
          <w:sz w:val="28"/>
        </w:rPr>
        <w:t>
      8) взаимодействуют с отделом занятости и социальных программ, акимом села, сельского округа (по согласованию с отделом занятости и социальных программ, акимом села, сельского округа),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3. Права сторон</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 Отдел занятости и социальных программ:</w:t>
      </w:r>
      <w:r>
        <w:br/>
      </w:r>
      <w:r>
        <w:rPr>
          <w:rFonts w:ascii="Times New Roman"/>
          <w:b w:val="false"/>
          <w:i w:val="false"/>
          <w:color w:val="000000"/>
          <w:sz w:val="28"/>
        </w:rPr>
        <w:t>
      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w:t>
      </w:r>
      <w:r>
        <w:br/>
      </w:r>
      <w:r>
        <w:rPr>
          <w:rFonts w:ascii="Times New Roman"/>
          <w:b w:val="false"/>
          <w:i w:val="false"/>
          <w:color w:val="000000"/>
          <w:sz w:val="28"/>
        </w:rPr>
        <w:t>
      2) проверяет материальное положение семьи (лица);</w:t>
      </w:r>
      <w:r>
        <w:br/>
      </w:r>
      <w:r>
        <w:rPr>
          <w:rFonts w:ascii="Times New Roman"/>
          <w:b w:val="false"/>
          <w:i w:val="false"/>
          <w:color w:val="000000"/>
          <w:sz w:val="28"/>
        </w:rPr>
        <w:t>
      3) использует полученную информацию при решении вопроса о назначении (отказе в назначении) социальной помощи на контрактной основе;</w:t>
      </w:r>
      <w:r>
        <w:br/>
      </w:r>
      <w:r>
        <w:rPr>
          <w:rFonts w:ascii="Times New Roman"/>
          <w:b w:val="false"/>
          <w:i w:val="false"/>
          <w:color w:val="000000"/>
          <w:sz w:val="28"/>
        </w:rPr>
        <w:t>
      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xml:space="preserve">
      5) требует своевременного и надлежащего исполнения контракта; </w:t>
      </w:r>
      <w:r>
        <w:br/>
      </w:r>
      <w:r>
        <w:rPr>
          <w:rFonts w:ascii="Times New Roman"/>
          <w:b w:val="false"/>
          <w:i w:val="false"/>
          <w:color w:val="000000"/>
          <w:sz w:val="28"/>
        </w:rPr>
        <w:t>
      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xml:space="preserve">
      2) требует своевременного и надлежащего исполнения контракта; </w:t>
      </w:r>
      <w:r>
        <w:br/>
      </w:r>
      <w:r>
        <w:rPr>
          <w:rFonts w:ascii="Times New Roman"/>
          <w:b w:val="false"/>
          <w:i w:val="false"/>
          <w:color w:val="000000"/>
          <w:sz w:val="28"/>
        </w:rPr>
        <w:t>
      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8.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w:t>
      </w:r>
      <w:r>
        <w:rPr>
          <w:rFonts w:ascii="Times New Roman"/>
          <w:b w:val="false"/>
          <w:i w:val="false"/>
          <w:color w:val="000000"/>
          <w:sz w:val="28"/>
        </w:rPr>
        <w:t>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 Непредвиденные обстоятельства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r>
        <w:br/>
      </w:r>
      <w:r>
        <w:rPr>
          <w:rFonts w:ascii="Times New Roman"/>
          <w:b w:val="false"/>
          <w:i w:val="false"/>
          <w:color w:val="000000"/>
          <w:sz w:val="28"/>
        </w:rPr>
        <w:t>
      </w:t>
      </w:r>
      <w:r>
        <w:rPr>
          <w:rFonts w:ascii="Times New Roman"/>
          <w:b w:val="false"/>
          <w:i w:val="false"/>
          <w:color w:val="000000"/>
          <w:sz w:val="28"/>
        </w:rPr>
        <w:t>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 (указать период), то стороны вправе расторгнуть настоящий контракт.</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Прочие условия</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Контракт вступает в силу со дня его подписания и действует по 20 ____ год.</w:t>
      </w:r>
      <w:r>
        <w:br/>
      </w:r>
      <w:r>
        <w:rPr>
          <w:rFonts w:ascii="Times New Roman"/>
          <w:b w:val="false"/>
          <w:i w:val="false"/>
          <w:color w:val="000000"/>
          <w:sz w:val="28"/>
        </w:rPr>
        <w:t>
      </w:t>
      </w:r>
      <w:r>
        <w:rPr>
          <w:rFonts w:ascii="Times New Roman"/>
          <w:b w:val="false"/>
          <w:i w:val="false"/>
          <w:color w:val="000000"/>
          <w:sz w:val="28"/>
        </w:rPr>
        <w:t>15.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16. Настоящий контракт составлен в двух экземплярах, имеющих одинаковую юридическую силу.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Адреса и реквизиты сторон</w:t>
      </w:r>
    </w:p>
    <w:tbl>
      <w:tblPr>
        <w:tblW w:w="0" w:type="auto"/>
        <w:tblCellSpacing w:w="0" w:type="auto"/>
        <w:tblBorders>
          <w:top w:val="none"/>
          <w:left w:val="none"/>
          <w:bottom w:val="none"/>
          <w:right w:val="none"/>
          <w:insideH w:val="none"/>
          <w:insideV w:val="none"/>
        </w:tblBorders>
      </w:tblPr>
      <w:tblGrid>
        <w:gridCol w:w="6298"/>
        <w:gridCol w:w="6002"/>
      </w:tblGrid>
      <w:tr>
        <w:trPr>
          <w:trHeight w:val="30" w:hRule="atLeast"/>
        </w:trPr>
        <w:tc>
          <w:tcPr>
            <w:tcW w:w="62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w:t>
            </w:r>
            <w:r>
              <w:br/>
            </w:r>
            <w:r>
              <w:rPr>
                <w:rFonts w:ascii="Times New Roman"/>
                <w:b w:val="false"/>
                <w:i w:val="false"/>
                <w:color w:val="000000"/>
                <w:sz w:val="20"/>
              </w:rPr>
              <w:t>
и социальных программ</w:t>
            </w:r>
            <w:r>
              <w:br/>
            </w:r>
            <w:r>
              <w:rPr>
                <w:rFonts w:ascii="Times New Roman"/>
                <w:b w:val="false"/>
                <w:i w:val="false"/>
                <w:color w:val="000000"/>
                <w:sz w:val="20"/>
              </w:rPr>
              <w:t>
____________________________</w:t>
            </w:r>
            <w:r>
              <w:br/>
            </w:r>
            <w:r>
              <w:rPr>
                <w:rFonts w:ascii="Times New Roman"/>
                <w:b w:val="false"/>
                <w:i w:val="false"/>
                <w:color w:val="000000"/>
                <w:sz w:val="20"/>
              </w:rPr>
              <w:t>
(полное наименование уполномоченного органа)</w:t>
            </w:r>
            <w:r>
              <w:br/>
            </w:r>
            <w:r>
              <w:rPr>
                <w:rFonts w:ascii="Times New Roman"/>
                <w:b w:val="false"/>
                <w:i w:val="false"/>
                <w:color w:val="000000"/>
                <w:sz w:val="20"/>
              </w:rPr>
              <w:t>
____________________________</w:t>
            </w:r>
            <w:r>
              <w:br/>
            </w:r>
            <w:r>
              <w:rPr>
                <w:rFonts w:ascii="Times New Roman"/>
                <w:b w:val="false"/>
                <w:i w:val="false"/>
                <w:color w:val="000000"/>
                <w:sz w:val="20"/>
              </w:rPr>
              <w:t>
 (адрес)____________________________</w:t>
            </w:r>
            <w:r>
              <w:br/>
            </w:r>
            <w:r>
              <w:rPr>
                <w:rFonts w:ascii="Times New Roman"/>
                <w:b w:val="false"/>
                <w:i w:val="false"/>
                <w:color w:val="000000"/>
                <w:sz w:val="20"/>
              </w:rPr>
              <w:t>
 (телефон, факс)____________________________</w:t>
            </w:r>
            <w:r>
              <w:br/>
            </w:r>
            <w:r>
              <w:rPr>
                <w:rFonts w:ascii="Times New Roman"/>
                <w:b w:val="false"/>
                <w:i w:val="false"/>
                <w:color w:val="000000"/>
                <w:sz w:val="20"/>
              </w:rPr>
              <w:t>
(фамилия, имя, отчество (при его наличии) уполномоченного представителя)____________________________</w:t>
            </w:r>
            <w:r>
              <w:br/>
            </w:r>
            <w:r>
              <w:rPr>
                <w:rFonts w:ascii="Times New Roman"/>
                <w:b w:val="false"/>
                <w:i w:val="false"/>
                <w:color w:val="000000"/>
                <w:sz w:val="20"/>
              </w:rPr>
              <w:t>
__________</w:t>
            </w:r>
            <w:r>
              <w:br/>
            </w:r>
            <w:r>
              <w:rPr>
                <w:rFonts w:ascii="Times New Roman"/>
                <w:b w:val="false"/>
                <w:i w:val="false"/>
                <w:color w:val="000000"/>
                <w:sz w:val="20"/>
              </w:rPr>
              <w:t>
(подпись)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0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____________________________(фамилия, имя, отчество (при его наличии)</w:t>
            </w:r>
            <w:r>
              <w:br/>
            </w:r>
            <w:r>
              <w:rPr>
                <w:rFonts w:ascii="Times New Roman"/>
                <w:b w:val="false"/>
                <w:i w:val="false"/>
                <w:color w:val="000000"/>
                <w:sz w:val="20"/>
              </w:rPr>
              <w:t>
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w:t>
            </w:r>
            <w:r>
              <w:br/>
            </w:r>
            <w:r>
              <w:rPr>
                <w:rFonts w:ascii="Times New Roman"/>
                <w:b w:val="false"/>
                <w:i w:val="false"/>
                <w:color w:val="000000"/>
                <w:sz w:val="20"/>
              </w:rPr>
              <w:t>
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