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0892" w14:textId="3120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Камыстинского района Костанайской области от 22 декабря 2015 года № 333. Зарегистрировано Департаментом юстиции Костанайской области 18 января 2016 года № 6142. Утратило силу решением маслихата Камыстинского района Костанайской области от 16 августа 2016 года № 52</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Камыстинского района Костанайской области от 16.08.2016 № </w:t>
      </w:r>
      <w:r>
        <w:rPr>
          <w:rFonts w:ascii="Times New Roman"/>
          <w:b w:val="false"/>
          <w:i w:val="false"/>
          <w:color w:val="ff0000"/>
          <w:sz w:val="28"/>
        </w:rPr>
        <w:t>52</w:t>
      </w:r>
      <w:r>
        <w:rPr>
          <w:rFonts w:ascii="Times New Roman"/>
          <w:b w:val="false"/>
          <w:i w:val="false"/>
          <w:color w:val="ff0000"/>
          <w:sz w:val="28"/>
        </w:rPr>
        <w:t>.</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Камыстинский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xml:space="preserve">2. Признать утратившими силу некоторые решения Камыстинского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Оркашбаев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Камыстинского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Рахимжанов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СОГЛАСОВАНО </w:t>
      </w:r>
      <w:r>
        <w:br/>
      </w:r>
      <w:r>
        <w:rPr>
          <w:rFonts w:ascii="Times New Roman"/>
          <w:b w:val="false"/>
          <w:i w:val="false"/>
          <w:color w:val="000000"/>
          <w:sz w:val="28"/>
        </w:rPr>
        <w:t xml:space="preserve">
      Руководитель государственного учреждения </w:t>
      </w:r>
      <w:r>
        <w:br/>
      </w:r>
      <w:r>
        <w:rPr>
          <w:rFonts w:ascii="Times New Roman"/>
          <w:b w:val="false"/>
          <w:i w:val="false"/>
          <w:color w:val="000000"/>
          <w:sz w:val="28"/>
        </w:rPr>
        <w:t xml:space="preserve">
      "Отдел занятости и социальных программ </w:t>
      </w:r>
      <w:r>
        <w:br/>
      </w:r>
      <w:r>
        <w:rPr>
          <w:rFonts w:ascii="Times New Roman"/>
          <w:b w:val="false"/>
          <w:i w:val="false"/>
          <w:color w:val="000000"/>
          <w:sz w:val="28"/>
        </w:rPr>
        <w:t xml:space="preserve">
      акимата Камыстинского района" </w:t>
      </w:r>
      <w:r>
        <w:br/>
      </w:r>
      <w:r>
        <w:rPr>
          <w:rFonts w:ascii="Times New Roman"/>
          <w:b w:val="false"/>
          <w:i w:val="false"/>
          <w:color w:val="000000"/>
          <w:sz w:val="28"/>
        </w:rPr>
        <w:t xml:space="preserve">
      _________________ Л. Иванченко </w:t>
      </w:r>
      <w:r>
        <w:br/>
      </w:r>
      <w:r>
        <w:rPr>
          <w:rFonts w:ascii="Times New Roman"/>
          <w:b w:val="false"/>
          <w:i w:val="false"/>
          <w:color w:val="000000"/>
          <w:sz w:val="28"/>
        </w:rPr>
        <w:t>
      22 декабря 2015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от 22 декабря 2015 года</w:t>
            </w:r>
            <w:r>
              <w:br/>
            </w:r>
            <w:r>
              <w:rPr>
                <w:rFonts w:ascii="Times New Roman"/>
                <w:b w:val="false"/>
                <w:i w:val="false"/>
                <w:color w:val="000000"/>
                <w:sz w:val="20"/>
              </w:rPr>
              <w:t>№ 333</w:t>
            </w:r>
          </w:p>
        </w:tc>
      </w:tr>
    </w:tbl>
    <w:p>
      <w:pPr>
        <w:spacing w:after="0"/>
        <w:ind w:left="0"/>
        <w:jc w:val="left"/>
      </w:pPr>
      <w:r>
        <w:rPr>
          <w:rFonts w:ascii="Times New Roman"/>
          <w:b/>
          <w:i w:val="false"/>
          <w:color w:val="000000"/>
        </w:rPr>
        <w:t xml:space="preserve"> Перечень утративших силу некоторых</w:t>
      </w:r>
      <w:r>
        <w:br/>
      </w:r>
      <w:r>
        <w:rPr>
          <w:rFonts w:ascii="Times New Roman"/>
          <w:b/>
          <w:i w:val="false"/>
          <w:color w:val="000000"/>
        </w:rPr>
        <w:t>решений Камыстинского районного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Решение</w:t>
      </w:r>
      <w:r>
        <w:rPr>
          <w:rFonts w:ascii="Times New Roman"/>
          <w:b w:val="false"/>
          <w:i w:val="false"/>
          <w:color w:val="000000"/>
          <w:sz w:val="28"/>
        </w:rPr>
        <w:t xml:space="preserve"> маслихата от 22 октября 2013 года № 152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4293, опубликовано 22 ноября 2013 года в газете "Қамысты жаңалықтары – Камыстинские новости");</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маслихата от 15 мая 2014 года № 206 "О внесении изменения в решение маслихата от 22 октября 2013 года № 152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4813, опубликовано 13 июня 2014 года в газете "Қамысты жаңалықтары – Камыстинские новости");</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Решение</w:t>
      </w:r>
      <w:r>
        <w:rPr>
          <w:rFonts w:ascii="Times New Roman"/>
          <w:b w:val="false"/>
          <w:i w:val="false"/>
          <w:color w:val="000000"/>
          <w:sz w:val="28"/>
        </w:rPr>
        <w:t xml:space="preserve"> маслихата от 24 декабря 2014 года № 249 "О внесении изменения в решение маслихата от 22 октября 2013 года № 152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5292, опубликовано 20 января 2015 года в газете "Қамысты жаңалықтары – Камыстинские новости");</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Решение</w:t>
      </w:r>
      <w:r>
        <w:rPr>
          <w:rFonts w:ascii="Times New Roman"/>
          <w:b w:val="false"/>
          <w:i w:val="false"/>
          <w:color w:val="000000"/>
          <w:sz w:val="28"/>
        </w:rPr>
        <w:t xml:space="preserve"> маслихата от 20 марта 2015 года № 264 "О внесении изменения в решение маслихата от 22 октября 2013 года № 152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5521, опубликовано 24 апреля 2015 года в газете "Қамысты жаңалықтары – Камыстинские новости").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22 декабря 2015 года</w:t>
            </w:r>
            <w:r>
              <w:br/>
            </w:r>
            <w:r>
              <w:rPr>
                <w:rFonts w:ascii="Times New Roman"/>
                <w:b w:val="false"/>
                <w:i w:val="false"/>
                <w:color w:val="000000"/>
                <w:sz w:val="20"/>
              </w:rPr>
              <w:t>№ 333</w:t>
            </w:r>
          </w:p>
        </w:tc>
      </w:tr>
    </w:tbl>
    <w:p>
      <w:pPr>
        <w:spacing w:after="0"/>
        <w:ind w:left="0"/>
        <w:jc w:val="left"/>
      </w:pPr>
      <w:r>
        <w:rPr>
          <w:rFonts w:ascii="Times New Roman"/>
          <w:b/>
          <w:i w:val="false"/>
          <w:color w:val="000000"/>
        </w:rPr>
        <w:t xml:space="preserve"> Правила оказания социальной помощи,</w:t>
      </w:r>
      <w:r>
        <w:br/>
      </w:r>
      <w:r>
        <w:rPr>
          <w:rFonts w:ascii="Times New Roman"/>
          <w:b/>
          <w:i w:val="false"/>
          <w:color w:val="000000"/>
        </w:rPr>
        <w:t>установления размеров и определения перечня отдельных</w:t>
      </w:r>
      <w:r>
        <w:br/>
      </w:r>
      <w:r>
        <w:rPr>
          <w:rFonts w:ascii="Times New Roman"/>
          <w:b/>
          <w:i w:val="false"/>
          <w:color w:val="000000"/>
        </w:rPr>
        <w:t>категорий нуждающихся граждан</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xml:space="preserve">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1)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 за исключением социальной помощи на контрактной основе;</w:t>
      </w:r>
      <w:r>
        <w:br/>
      </w: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xml:space="preserve">
      3) социальная адаптация – предоставление специальных социальных услуг в зависимости от индивидуальной потребности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а также иные меры социальной поддержки, предусмотренные за счет средств местного бюджета;</w:t>
      </w:r>
      <w:r>
        <w:br/>
      </w:r>
      <w:r>
        <w:rPr>
          <w:rFonts w:ascii="Times New Roman"/>
          <w:b w:val="false"/>
          <w:i w:val="false"/>
          <w:color w:val="000000"/>
          <w:sz w:val="28"/>
        </w:rPr>
        <w:t>
      4)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xml:space="preserve">
      5) </w:t>
      </w:r>
      <w:r>
        <w:rPr>
          <w:rFonts w:ascii="Times New Roman"/>
          <w:b w:val="false"/>
          <w:i w:val="false"/>
          <w:color w:val="000000"/>
          <w:sz w:val="28"/>
        </w:rPr>
        <w:t>прожиточный минимум</w:t>
      </w:r>
      <w:r>
        <w:rPr>
          <w:rFonts w:ascii="Times New Roman"/>
          <w:b w:val="false"/>
          <w:i w:val="false"/>
          <w:color w:val="000000"/>
          <w:sz w:val="28"/>
        </w:rPr>
        <w:t xml:space="preserve">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7) социальный контракт активизации семьи – соглашение между трудоспособным физическим лицом, выступающим от имени семьи для назначения социальной помощи на контрактной основе, и уполномоченным органом, определяющее права и обязанности сторон;</w:t>
      </w:r>
      <w:r>
        <w:br/>
      </w:r>
      <w:r>
        <w:rPr>
          <w:rFonts w:ascii="Times New Roman"/>
          <w:b w:val="false"/>
          <w:i w:val="false"/>
          <w:color w:val="000000"/>
          <w:sz w:val="28"/>
        </w:rPr>
        <w:t xml:space="preserve">
      8) индивидуальный план помощи семье (далее – </w:t>
      </w:r>
      <w:r>
        <w:rPr>
          <w:rFonts w:ascii="Times New Roman"/>
          <w:b w:val="false"/>
          <w:i w:val="false"/>
          <w:color w:val="000000"/>
          <w:sz w:val="28"/>
        </w:rPr>
        <w:t>индивидуальный план</w:t>
      </w:r>
      <w:r>
        <w:rPr>
          <w:rFonts w:ascii="Times New Roman"/>
          <w:b w:val="false"/>
          <w:i w:val="false"/>
          <w:color w:val="000000"/>
          <w:sz w:val="28"/>
        </w:rPr>
        <w:t>) – комплекс разработанных уполномоченным органом совместно с заявителем мероприятий по содействию занятости и (или) социальной адаптации;</w:t>
      </w:r>
      <w:r>
        <w:br/>
      </w:r>
      <w:r>
        <w:rPr>
          <w:rFonts w:ascii="Times New Roman"/>
          <w:b w:val="false"/>
          <w:i w:val="false"/>
          <w:color w:val="000000"/>
          <w:sz w:val="28"/>
        </w:rPr>
        <w:t>
      9) трудная жизненная ситуация</w:t>
      </w:r>
      <w:r>
        <w:rPr>
          <w:rFonts w:ascii="Times New Roman"/>
          <w:b w:val="false"/>
          <w:i/>
          <w:color w:val="000000"/>
          <w:sz w:val="28"/>
        </w:rPr>
        <w:t xml:space="preserve"> -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10) социальная помощь на контрактной основе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xml:space="preserve">
      11) </w:t>
      </w:r>
      <w:r>
        <w:rPr>
          <w:rFonts w:ascii="Times New Roman"/>
          <w:b w:val="false"/>
          <w:i w:val="false"/>
          <w:color w:val="000000"/>
          <w:sz w:val="28"/>
        </w:rPr>
        <w:t>праздничные дни</w:t>
      </w:r>
      <w:r>
        <w:rPr>
          <w:rFonts w:ascii="Times New Roman"/>
          <w:b w:val="false"/>
          <w:i w:val="false"/>
          <w:color w:val="000000"/>
          <w:sz w:val="28"/>
        </w:rPr>
        <w:t xml:space="preserve"> – дни национальных и государственных праздников Республики Казахстан;</w:t>
      </w:r>
      <w:r>
        <w:br/>
      </w:r>
      <w:r>
        <w:rPr>
          <w:rFonts w:ascii="Times New Roman"/>
          <w:b w:val="false"/>
          <w:i w:val="false"/>
          <w:color w:val="000000"/>
          <w:sz w:val="28"/>
        </w:rPr>
        <w:t>
      12)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13) уполномоченная организация – Республиканское государственное казенное предприятие "Государственный центр по выплате пенсий" Камыстинское районное отделение;</w:t>
      </w:r>
      <w:r>
        <w:br/>
      </w:r>
      <w:r>
        <w:rPr>
          <w:rFonts w:ascii="Times New Roman"/>
          <w:b w:val="false"/>
          <w:i w:val="false"/>
          <w:color w:val="000000"/>
          <w:sz w:val="28"/>
        </w:rPr>
        <w:t>
      14)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15)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xml:space="preserve">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4. Праздничным днем является День Победы – 9 Мая.</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Перечень категорий получателей социальной помощи</w:t>
      </w:r>
      <w:r>
        <w:br/>
      </w:r>
      <w:r>
        <w:rPr>
          <w:rFonts w:ascii="Times New Roman"/>
          <w:b w:val="false"/>
          <w:i w:val="false"/>
          <w:color w:val="000000"/>
          <w:sz w:val="28"/>
        </w:rPr>
        <w:t>
      и установления размеров социальной помощи</w:t>
      </w:r>
      <w:r>
        <w:br/>
      </w:r>
      <w:r>
        <w:rPr>
          <w:rFonts w:ascii="Times New Roman"/>
          <w:b w:val="false"/>
          <w:i w:val="false"/>
          <w:color w:val="000000"/>
          <w:sz w:val="28"/>
        </w:rPr>
        <w:t>
      </w:t>
      </w:r>
      <w:r>
        <w:rPr>
          <w:rFonts w:ascii="Times New Roman"/>
          <w:b w:val="false"/>
          <w:i w:val="false"/>
          <w:color w:val="000000"/>
          <w:sz w:val="28"/>
        </w:rPr>
        <w:t>5. Социальная помощь предоставляется единовременно и (или) периодически (ежемесячно, 1 раз в полугодие), за исключением социальной помощи на контрактной основе, которая предоставляется на срок действия социального контракта активизации семьи и выплачивается ежемесячно или единовременно за три месяца по заявлению лица (членов семьи).</w:t>
      </w:r>
      <w:r>
        <w:br/>
      </w:r>
      <w:r>
        <w:rPr>
          <w:rFonts w:ascii="Times New Roman"/>
          <w:b w:val="false"/>
          <w:i w:val="false"/>
          <w:color w:val="000000"/>
          <w:sz w:val="28"/>
        </w:rPr>
        <w:t>
      При этом единовременная сумма социальной помощи на контрактной основе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w:t>
      </w:r>
      <w:r>
        <w:rPr>
          <w:rFonts w:ascii="Times New Roman"/>
          <w:b w:val="false"/>
          <w:i w:val="false"/>
          <w:color w:val="000000"/>
          <w:sz w:val="28"/>
        </w:rPr>
        <w:t>6. Ежемесячная социальная помощь без учета доходов оказывается:</w:t>
      </w:r>
      <w:r>
        <w:br/>
      </w: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w:t>
      </w:r>
      <w:r>
        <w:br/>
      </w: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r>
        <w:br/>
      </w: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r>
        <w:br/>
      </w:r>
      <w:r>
        <w:rPr>
          <w:rFonts w:ascii="Times New Roman"/>
          <w:b w:val="false"/>
          <w:i w:val="false"/>
          <w:color w:val="000000"/>
          <w:sz w:val="28"/>
        </w:rPr>
        <w:t>
      2) инвалидам всех категорий, для возмещения расходов, связанных с их проездом в санаторий и реабилитационные центры и обратно, без учета доходов, в размере не более 3 месячных расчетных показателей;</w:t>
      </w:r>
      <w:r>
        <w:br/>
      </w: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r>
        <w:br/>
      </w:r>
      <w:r>
        <w:rPr>
          <w:rFonts w:ascii="Times New Roman"/>
          <w:b w:val="false"/>
          <w:i w:val="false"/>
          <w:color w:val="000000"/>
          <w:sz w:val="28"/>
        </w:rPr>
        <w:t>
      4) молодежи из семей со среднедушевым доходом ниже величины прожиточного минимума, установленного по Костанайской области (далее - прожиточный минимум) за последние двенадцать месяцев перед обращением, а также без учета доходов, молодежи, относящихся к социально уязвимым слоям населения, продолжающей обучение за счет средств местного бюджета для возмещения расходов, связанных с получением технического и профессионального образования, послесреднего и высшего образования, за исключением лиц, являющихся обладателями образовательных грантов, получателями иных видов выплат из государственного бюджета, направленных на оплату обучения в организации образования, перечисляемой двумя частями в течение учебного года в размере не более 400 месячных расчетных показателей;</w:t>
      </w:r>
      <w:r>
        <w:br/>
      </w: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уполномоченном органе, а также лицам из малообеспеченных семей на погребение несовершеннолетних детей, в размере 15 месячных расчетных показателей;</w:t>
      </w:r>
      <w:r>
        <w:br/>
      </w:r>
      <w:r>
        <w:rPr>
          <w:rFonts w:ascii="Times New Roman"/>
          <w:b w:val="false"/>
          <w:i w:val="false"/>
          <w:color w:val="000000"/>
          <w:sz w:val="28"/>
        </w:rPr>
        <w:t>
      6) семьям, имеющим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r>
        <w:br/>
      </w:r>
      <w:r>
        <w:rPr>
          <w:rFonts w:ascii="Times New Roman"/>
          <w:b w:val="false"/>
          <w:i w:val="false"/>
          <w:color w:val="000000"/>
          <w:sz w:val="28"/>
        </w:rPr>
        <w:t>
      7) гражданину (семье), пострадавшему вследствие стихийного бедствия или пожара, без учета доходов, в размере не более 50 месячных расчетных показателей;</w:t>
      </w:r>
      <w:r>
        <w:br/>
      </w: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в размере 150 000 тенге;</w:t>
      </w:r>
      <w:r>
        <w:br/>
      </w: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ко Дню Победы в Великой Отечественной войне, в размере 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8.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4) наличие среднедушевого дохода, не превышающего 60 процентов от величины прожиточного минимума (для получателей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9. Порог среднедушевого дохода в размере однократного прожиточного минимума установленного по Костанайской области.</w:t>
      </w:r>
      <w:r>
        <w:br/>
      </w:r>
      <w:r>
        <w:rPr>
          <w:rFonts w:ascii="Times New Roman"/>
          <w:b w:val="false"/>
          <w:i w:val="false"/>
          <w:color w:val="000000"/>
          <w:sz w:val="28"/>
        </w:rPr>
        <w:t>
      </w:t>
      </w:r>
      <w:r>
        <w:rPr>
          <w:rFonts w:ascii="Times New Roman"/>
          <w:b w:val="false"/>
          <w:i w:val="false"/>
          <w:color w:val="000000"/>
          <w:sz w:val="28"/>
        </w:rPr>
        <w:t xml:space="preserve">10. Социальная помощь на контрактной основе при наступлении трудной жизненной ситуации по основанию указанного в подпункте 4) </w:t>
      </w:r>
      <w:r>
        <w:rPr>
          <w:rFonts w:ascii="Times New Roman"/>
          <w:b w:val="false"/>
          <w:i w:val="false"/>
          <w:color w:val="000000"/>
          <w:sz w:val="28"/>
        </w:rPr>
        <w:t>пункта 8</w:t>
      </w:r>
      <w:r>
        <w:rPr>
          <w:rFonts w:ascii="Times New Roman"/>
          <w:b w:val="false"/>
          <w:i w:val="false"/>
          <w:color w:val="000000"/>
          <w:sz w:val="28"/>
        </w:rPr>
        <w:t xml:space="preserve"> настоящих Правил предоставляется лицам (членам семьи) с месячным среднедушевым доходом, не превышающим 60 процентов от величины прожиточного минимума при заключении социального контракта активизации семьи на условиях участия трудоспособных лиц (членов семьи) в мерах содействия занятости и случае необходимости социальной адаптации лиц (членов семьи), включая трудоспособных.</w:t>
      </w:r>
      <w:r>
        <w:br/>
      </w:r>
      <w:r>
        <w:rPr>
          <w:rFonts w:ascii="Times New Roman"/>
          <w:b w:val="false"/>
          <w:i w:val="false"/>
          <w:color w:val="000000"/>
          <w:sz w:val="28"/>
        </w:rPr>
        <w:t>
      </w:t>
      </w:r>
      <w:r>
        <w:rPr>
          <w:rFonts w:ascii="Times New Roman"/>
          <w:b w:val="false"/>
          <w:i w:val="false"/>
          <w:color w:val="000000"/>
          <w:sz w:val="28"/>
        </w:rPr>
        <w:t>11.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r>
        <w:br/>
      </w:r>
      <w:r>
        <w:rPr>
          <w:rFonts w:ascii="Times New Roman"/>
          <w:b w:val="false"/>
          <w:i w:val="false"/>
          <w:color w:val="000000"/>
          <w:sz w:val="28"/>
        </w:rPr>
        <w:t>
      </w:t>
      </w:r>
      <w:r>
        <w:rPr>
          <w:rFonts w:ascii="Times New Roman"/>
          <w:b w:val="false"/>
          <w:i w:val="false"/>
          <w:color w:val="000000"/>
          <w:sz w:val="28"/>
        </w:rPr>
        <w:t>12. Размер оказываемой социальной помощи, за исключением социальной помощи на контрактной основе,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13. Размер социальной помощи на контрактной основе на каждое лицо (члена семьи) определяется как разница между среднедушевым доходом лица (членов семьи) и 60 процентами от величины прожиточного минимума, установленного в Костанайской области.</w:t>
      </w:r>
      <w:r>
        <w:br/>
      </w:r>
      <w:r>
        <w:rPr>
          <w:rFonts w:ascii="Times New Roman"/>
          <w:b w:val="false"/>
          <w:i w:val="false"/>
          <w:color w:val="000000"/>
          <w:sz w:val="28"/>
        </w:rPr>
        <w:t>
      Размер социальной помощи на контрактной основе пересчитывается в случае изменения состава семьи с момента наступления указанных обстоятельств, но не ранее момента ее назначения.</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Порядок оказания социальной помощи</w:t>
      </w:r>
      <w:r>
        <w:br/>
      </w:r>
      <w:r>
        <w:rPr>
          <w:rFonts w:ascii="Times New Roman"/>
          <w:b w:val="false"/>
          <w:i w:val="false"/>
          <w:color w:val="000000"/>
          <w:sz w:val="28"/>
        </w:rPr>
        <w:t>
      </w:t>
      </w:r>
      <w:r>
        <w:rPr>
          <w:rFonts w:ascii="Times New Roman"/>
          <w:b w:val="false"/>
          <w:i w:val="false"/>
          <w:color w:val="000000"/>
          <w:sz w:val="28"/>
        </w:rPr>
        <w:t>14. Социальная помощь к праздничному дню, оказывается, по списку, утвержденному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xml:space="preserve">15. Для получения ежемесячной социальной помощи лица,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предоставляют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социальный статус;</w:t>
      </w:r>
      <w:r>
        <w:br/>
      </w:r>
      <w:r>
        <w:rPr>
          <w:rFonts w:ascii="Times New Roman"/>
          <w:b w:val="false"/>
          <w:i w:val="false"/>
          <w:color w:val="000000"/>
          <w:sz w:val="28"/>
        </w:rPr>
        <w:t>
      3)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16.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предоставляет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r>
        <w:br/>
      </w:r>
      <w:r>
        <w:rPr>
          <w:rFonts w:ascii="Times New Roman"/>
          <w:b w:val="false"/>
          <w:i w:val="false"/>
          <w:color w:val="000000"/>
          <w:sz w:val="28"/>
        </w:rPr>
        <w:t xml:space="preserve">
      4) сведения о доходах лица (членов семьи), указанных в подпунктах 4), 5), 6)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r>
        <w:br/>
      </w:r>
      <w:r>
        <w:rPr>
          <w:rFonts w:ascii="Times New Roman"/>
          <w:b w:val="false"/>
          <w:i w:val="false"/>
          <w:color w:val="000000"/>
          <w:sz w:val="28"/>
        </w:rPr>
        <w:t>
      5) акт и/или документ, подтверждающий наступление трудной жизненной ситуации, за исключением социальной помощи на контрактной основе;</w:t>
      </w:r>
      <w:r>
        <w:br/>
      </w:r>
      <w:r>
        <w:rPr>
          <w:rFonts w:ascii="Times New Roman"/>
          <w:b w:val="false"/>
          <w:i w:val="false"/>
          <w:color w:val="000000"/>
          <w:sz w:val="28"/>
        </w:rPr>
        <w:t xml:space="preserve">
      6) сведения о наличии личного подсобного хозяйства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7) документ, подтверждающий установление опеки (попечительства) над членом семьи (при необходимости).</w:t>
      </w:r>
      <w:r>
        <w:br/>
      </w:r>
      <w:r>
        <w:rPr>
          <w:rFonts w:ascii="Times New Roman"/>
          <w:b w:val="false"/>
          <w:i w:val="false"/>
          <w:color w:val="000000"/>
          <w:sz w:val="28"/>
        </w:rPr>
        <w:t xml:space="preserve">
      Документы, указанные в подпунктах 6), 7) </w:t>
      </w:r>
      <w:r>
        <w:rPr>
          <w:rFonts w:ascii="Times New Roman"/>
          <w:b w:val="false"/>
          <w:i w:val="false"/>
          <w:color w:val="000000"/>
          <w:sz w:val="28"/>
        </w:rPr>
        <w:t>настоящего пункта</w:t>
      </w:r>
      <w:r>
        <w:rPr>
          <w:rFonts w:ascii="Times New Roman"/>
          <w:b w:val="false"/>
          <w:i w:val="false"/>
          <w:color w:val="000000"/>
          <w:sz w:val="28"/>
        </w:rPr>
        <w:t xml:space="preserve"> предоставляются только для получателей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17.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xml:space="preserve">
      Документы, указанные в подпунктах 3), 6) </w:t>
      </w:r>
      <w:r>
        <w:rPr>
          <w:rFonts w:ascii="Times New Roman"/>
          <w:b w:val="false"/>
          <w:i w:val="false"/>
          <w:color w:val="000000"/>
          <w:sz w:val="28"/>
        </w:rPr>
        <w:t>пункта 16</w:t>
      </w:r>
      <w:r>
        <w:rPr>
          <w:rFonts w:ascii="Times New Roman"/>
          <w:b w:val="false"/>
          <w:i w:val="false"/>
          <w:color w:val="000000"/>
          <w:sz w:val="28"/>
        </w:rPr>
        <w:t xml:space="preserve"> настоящих Правил предоставляются в подлинниках.</w:t>
      </w:r>
      <w:r>
        <w:br/>
      </w:r>
      <w:r>
        <w:rPr>
          <w:rFonts w:ascii="Times New Roman"/>
          <w:b w:val="false"/>
          <w:i w:val="false"/>
          <w:color w:val="000000"/>
          <w:sz w:val="28"/>
        </w:rPr>
        <w:t>
      </w:t>
      </w:r>
      <w:r>
        <w:rPr>
          <w:rFonts w:ascii="Times New Roman"/>
          <w:b w:val="false"/>
          <w:i w:val="false"/>
          <w:color w:val="000000"/>
          <w:sz w:val="28"/>
        </w:rPr>
        <w:t>18. При обращении лица (членов семьи) за социальной помощью на контрактной основе уполномоченный орган, аким села,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лицом (членом семьи), в ходе которого уточняет информацию о проблемах лица (членов семьи), о ее возможностях по выходу из трудной жизненной ситуации, а также предварительно определяет:</w:t>
      </w:r>
      <w:r>
        <w:br/>
      </w:r>
      <w:r>
        <w:rPr>
          <w:rFonts w:ascii="Times New Roman"/>
          <w:b w:val="false"/>
          <w:i w:val="false"/>
          <w:color w:val="000000"/>
          <w:sz w:val="28"/>
        </w:rPr>
        <w:t>
      1) право претендента на получение социальной помощи на контрактной основе;</w:t>
      </w:r>
      <w:r>
        <w:br/>
      </w:r>
      <w:r>
        <w:rPr>
          <w:rFonts w:ascii="Times New Roman"/>
          <w:b w:val="false"/>
          <w:i w:val="false"/>
          <w:color w:val="000000"/>
          <w:sz w:val="28"/>
        </w:rPr>
        <w:t>
      2) виды предоставляемых специальных социальных услуг членам семьи с учетом их индивидуальных потребностей;</w:t>
      </w:r>
      <w:r>
        <w:br/>
      </w:r>
      <w:r>
        <w:rPr>
          <w:rFonts w:ascii="Times New Roman"/>
          <w:b w:val="false"/>
          <w:i w:val="false"/>
          <w:color w:val="000000"/>
          <w:sz w:val="28"/>
        </w:rPr>
        <w:t>
      3) государственные меры оказания содействия занятости.</w:t>
      </w:r>
      <w:r>
        <w:br/>
      </w:r>
      <w:r>
        <w:rPr>
          <w:rFonts w:ascii="Times New Roman"/>
          <w:b w:val="false"/>
          <w:i w:val="false"/>
          <w:color w:val="000000"/>
          <w:sz w:val="28"/>
        </w:rPr>
        <w:t xml:space="preserve">
      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после чего подается заявление.</w:t>
      </w:r>
      <w:r>
        <w:br/>
      </w:r>
      <w:r>
        <w:rPr>
          <w:rFonts w:ascii="Times New Roman"/>
          <w:b w:val="false"/>
          <w:i w:val="false"/>
          <w:color w:val="000000"/>
          <w:sz w:val="28"/>
        </w:rPr>
        <w:t>
      </w:t>
      </w:r>
      <w:r>
        <w:rPr>
          <w:rFonts w:ascii="Times New Roman"/>
          <w:b w:val="false"/>
          <w:i w:val="false"/>
          <w:color w:val="000000"/>
          <w:sz w:val="28"/>
        </w:rPr>
        <w:t>19.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20.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r>
        <w:br/>
      </w: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21.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22.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23. Уполномоченный орган:</w:t>
      </w:r>
      <w:r>
        <w:br/>
      </w:r>
      <w:r>
        <w:rPr>
          <w:rFonts w:ascii="Times New Roman"/>
          <w:b w:val="false"/>
          <w:i w:val="false"/>
          <w:color w:val="000000"/>
          <w:sz w:val="28"/>
        </w:rPr>
        <w:t>
      1)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2) при оказании социальной помощи на контрактной основе в течение трех рабочих дней со дня поступления документов от участковой комиссии или акима села, сельского округа производит расчет среднедушевого дохода лица (членов семьи) в соответствии с законодательством Республики Казахстан и принимает решение о назначении (отказе в назначении)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24. Среднедушевой доход лица (членов семьи), претендующего на оказание социальной помощи на контрактной основе исчисляется путем деления совокупного дохода семьи, полученного за 3 месяца, предшествующих месяцу обращения за назначением социальной помощи, на число членов семьи и на три месяца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xml:space="preserve">
      Совокупный доход, рассчитывается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(зарегистрирован в Министерстве юстиции Республики Казахстан 28 августа 2009 года № 5757).</w:t>
      </w:r>
      <w:r>
        <w:br/>
      </w:r>
      <w:r>
        <w:rPr>
          <w:rFonts w:ascii="Times New Roman"/>
          <w:b w:val="false"/>
          <w:i w:val="false"/>
          <w:color w:val="000000"/>
          <w:sz w:val="28"/>
        </w:rPr>
        <w:t>
      </w:t>
      </w:r>
      <w:r>
        <w:rPr>
          <w:rFonts w:ascii="Times New Roman"/>
          <w:b w:val="false"/>
          <w:i w:val="false"/>
          <w:color w:val="000000"/>
          <w:sz w:val="28"/>
        </w:rPr>
        <w:t>25.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26.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r>
        <w:br/>
      </w:r>
      <w:r>
        <w:rPr>
          <w:rFonts w:ascii="Times New Roman"/>
          <w:b w:val="false"/>
          <w:i w:val="false"/>
          <w:color w:val="000000"/>
          <w:sz w:val="28"/>
        </w:rPr>
        <w:t>
      </w:t>
      </w:r>
      <w:r>
        <w:rPr>
          <w:rFonts w:ascii="Times New Roman"/>
          <w:b w:val="false"/>
          <w:i w:val="false"/>
          <w:color w:val="000000"/>
          <w:sz w:val="28"/>
        </w:rPr>
        <w:t>27.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28.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29.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30. Отказ в оказании социальной помощи на контрактной основе осуществляется в случаях:</w:t>
      </w:r>
      <w:r>
        <w:br/>
      </w:r>
      <w:r>
        <w:rPr>
          <w:rFonts w:ascii="Times New Roman"/>
          <w:b w:val="false"/>
          <w:i w:val="false"/>
          <w:color w:val="000000"/>
          <w:sz w:val="28"/>
        </w:rPr>
        <w:t>
      1) наличия заключения участковой комиссии об отсутствии необходимости предоставления социальной помощи;</w:t>
      </w:r>
      <w:r>
        <w:br/>
      </w:r>
      <w:r>
        <w:rPr>
          <w:rFonts w:ascii="Times New Roman"/>
          <w:b w:val="false"/>
          <w:i w:val="false"/>
          <w:color w:val="000000"/>
          <w:sz w:val="28"/>
        </w:rPr>
        <w:t>
      2) превышения размера среднедушевого дохода семьи 60 процентов от величины прожиточного минимума;</w:t>
      </w:r>
      <w:r>
        <w:br/>
      </w:r>
      <w:r>
        <w:rPr>
          <w:rFonts w:ascii="Times New Roman"/>
          <w:b w:val="false"/>
          <w:i w:val="false"/>
          <w:color w:val="000000"/>
          <w:sz w:val="28"/>
        </w:rPr>
        <w:t>
      3) отказ от участия в мерах содействия занятости одного или нескольких трудоспособных членов семьи, отнесенных к категории самозанятых, безработных, лиц трудоспособного возраста из числа малообеспеченных;</w:t>
      </w:r>
      <w:r>
        <w:br/>
      </w:r>
      <w:r>
        <w:rPr>
          <w:rFonts w:ascii="Times New Roman"/>
          <w:b w:val="false"/>
          <w:i w:val="false"/>
          <w:color w:val="000000"/>
          <w:sz w:val="28"/>
        </w:rPr>
        <w:t>
      4) отсутствия в составе семьи трудоспособных претендентов на участие в активных мерах содействия занятости.</w:t>
      </w:r>
      <w:r>
        <w:br/>
      </w:r>
      <w:r>
        <w:rPr>
          <w:rFonts w:ascii="Times New Roman"/>
          <w:b w:val="false"/>
          <w:i w:val="false"/>
          <w:color w:val="000000"/>
          <w:sz w:val="28"/>
        </w:rPr>
        <w:t>
      </w:t>
      </w:r>
      <w:r>
        <w:rPr>
          <w:rFonts w:ascii="Times New Roman"/>
          <w:b w:val="false"/>
          <w:i w:val="false"/>
          <w:color w:val="000000"/>
          <w:sz w:val="28"/>
        </w:rPr>
        <w:t>31.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32. Финансирование расходов на предоставление социальной помощи осуществляется в пределах средств, предусмотренных бюджетом Камыстинского района на текущий финансовый год.</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Заключение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33. После определения права на получение социальной помощи на контрактной основе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При этом претенденты из числа самозанятых, безработных, за исключением случаев, предусмотренных </w:t>
      </w:r>
      <w:r>
        <w:rPr>
          <w:rFonts w:ascii="Times New Roman"/>
          <w:b w:val="false"/>
          <w:i w:val="false"/>
          <w:color w:val="000000"/>
          <w:sz w:val="28"/>
        </w:rPr>
        <w:t>пунктом 35</w:t>
      </w:r>
      <w:r>
        <w:rPr>
          <w:rFonts w:ascii="Times New Roman"/>
          <w:b w:val="false"/>
          <w:i w:val="false"/>
          <w:color w:val="000000"/>
          <w:sz w:val="28"/>
        </w:rPr>
        <w:t xml:space="preserve">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в центр занятости для участия в государственных мерах содействия занятости и заключения социального контракта, либо им предоставляются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w:t>
      </w:r>
      <w:r>
        <w:br/>
      </w:r>
      <w:r>
        <w:rPr>
          <w:rFonts w:ascii="Times New Roman"/>
          <w:b w:val="false"/>
          <w:i w:val="false"/>
          <w:color w:val="000000"/>
          <w:sz w:val="28"/>
        </w:rPr>
        <w:t>
      </w:t>
      </w:r>
      <w:r>
        <w:rPr>
          <w:rFonts w:ascii="Times New Roman"/>
          <w:b w:val="false"/>
          <w:i w:val="false"/>
          <w:color w:val="000000"/>
          <w:sz w:val="28"/>
        </w:rPr>
        <w:t>34. В индивидуальном плане указываются намечаемые мероприятия по профессиональной и социальной адаптации семьи (гражданина) для повышения уровня жизни малообеспеченных граждан, в частности:</w:t>
      </w:r>
      <w:r>
        <w:br/>
      </w:r>
      <w:r>
        <w:rPr>
          <w:rFonts w:ascii="Times New Roman"/>
          <w:b w:val="false"/>
          <w:i w:val="false"/>
          <w:color w:val="000000"/>
          <w:sz w:val="28"/>
        </w:rPr>
        <w:t>
      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2) прохождение профессиональной подготовки, переподготовки, повышение квалификации;</w:t>
      </w:r>
      <w:r>
        <w:br/>
      </w:r>
      <w:r>
        <w:rPr>
          <w:rFonts w:ascii="Times New Roman"/>
          <w:b w:val="false"/>
          <w:i w:val="false"/>
          <w:color w:val="000000"/>
          <w:sz w:val="28"/>
        </w:rPr>
        <w:t>
      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4) прохождение периодических скрининговых осмотров целевых групп населения;</w:t>
      </w:r>
      <w:r>
        <w:br/>
      </w:r>
      <w:r>
        <w:rPr>
          <w:rFonts w:ascii="Times New Roman"/>
          <w:b w:val="false"/>
          <w:i w:val="false"/>
          <w:color w:val="000000"/>
          <w:sz w:val="28"/>
        </w:rPr>
        <w:t>
      5) в случае наличия в составе семьи беременных женщин постановку на медицинский учет до 12 недели беременности в организации здравоохранения, оказывающих акушерско-гинекологическую помощь и наблюдение в течение всего периода беременности;</w:t>
      </w:r>
      <w:r>
        <w:br/>
      </w:r>
      <w:r>
        <w:rPr>
          <w:rFonts w:ascii="Times New Roman"/>
          <w:b w:val="false"/>
          <w:i w:val="false"/>
          <w:color w:val="000000"/>
          <w:sz w:val="28"/>
        </w:rPr>
        <w:t>
      6) добровольное лечение при наличии социально-значимых заболевании (алкоголизм, наркомания, туберкулез);</w:t>
      </w:r>
      <w:r>
        <w:br/>
      </w:r>
      <w:r>
        <w:rPr>
          <w:rFonts w:ascii="Times New Roman"/>
          <w:b w:val="false"/>
          <w:i w:val="false"/>
          <w:color w:val="000000"/>
          <w:sz w:val="28"/>
        </w:rPr>
        <w:t>
      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35. Участие в государственных мерах содействия занятости является обязательным условием для трудоспособных членов семьи, за исключением случаев:</w:t>
      </w:r>
      <w:r>
        <w:br/>
      </w:r>
      <w:r>
        <w:rPr>
          <w:rFonts w:ascii="Times New Roman"/>
          <w:b w:val="false"/>
          <w:i w:val="false"/>
          <w:color w:val="000000"/>
          <w:sz w:val="28"/>
        </w:rPr>
        <w:t>
      стационарного, амбулаторного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осуществления кроме основного(ых) претендента(ов)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36.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При пролонгации социального контракта активизации семьи размер социальной помощи на контрактной основе не пересматривается.</w:t>
      </w:r>
      <w:r>
        <w:br/>
      </w:r>
      <w:r>
        <w:rPr>
          <w:rFonts w:ascii="Times New Roman"/>
          <w:b w:val="false"/>
          <w:i w:val="false"/>
          <w:color w:val="000000"/>
          <w:sz w:val="28"/>
        </w:rPr>
        <w:t>
      </w:t>
      </w:r>
      <w:r>
        <w:rPr>
          <w:rFonts w:ascii="Times New Roman"/>
          <w:b w:val="false"/>
          <w:i w:val="false"/>
          <w:color w:val="000000"/>
          <w:sz w:val="28"/>
        </w:rPr>
        <w:t>37.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 заключивший социальный контракт активизации семьи.</w:t>
      </w:r>
      <w:r>
        <w:br/>
      </w:r>
      <w:r>
        <w:rPr>
          <w:rFonts w:ascii="Times New Roman"/>
          <w:b w:val="false"/>
          <w:i w:val="false"/>
          <w:color w:val="000000"/>
          <w:sz w:val="28"/>
        </w:rPr>
        <w:t>
      </w:t>
      </w:r>
      <w:r>
        <w:rPr>
          <w:rFonts w:ascii="Times New Roman"/>
          <w:b w:val="false"/>
          <w:i w:val="false"/>
          <w:color w:val="000000"/>
          <w:sz w:val="28"/>
        </w:rPr>
        <w:t>38. Уполномоченный орган осуществляет на всех этапах сопровождение социального контракта активизации семьи и выполнение индивидуального плана.</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Основания для прекращения</w:t>
      </w:r>
      <w:r>
        <w:br/>
      </w:r>
      <w:r>
        <w:rPr>
          <w:rFonts w:ascii="Times New Roman"/>
          <w:b w:val="false"/>
          <w:i w:val="false"/>
          <w:color w:val="000000"/>
          <w:sz w:val="28"/>
        </w:rPr>
        <w:t>
      и возврата предоставляемой социальной помощи</w:t>
      </w:r>
      <w:r>
        <w:br/>
      </w:r>
      <w:r>
        <w:rPr>
          <w:rFonts w:ascii="Times New Roman"/>
          <w:b w:val="false"/>
          <w:i w:val="false"/>
          <w:color w:val="000000"/>
          <w:sz w:val="28"/>
        </w:rPr>
        <w:t>
      </w:t>
      </w:r>
      <w:r>
        <w:rPr>
          <w:rFonts w:ascii="Times New Roman"/>
          <w:b w:val="false"/>
          <w:i w:val="false"/>
          <w:color w:val="000000"/>
          <w:sz w:val="28"/>
        </w:rPr>
        <w:t>39.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40. Социальная помощь на контрактной основе прекращается в случаях:</w:t>
      </w:r>
      <w:r>
        <w:br/>
      </w:r>
      <w:r>
        <w:rPr>
          <w:rFonts w:ascii="Times New Roman"/>
          <w:b w:val="false"/>
          <w:i w:val="false"/>
          <w:color w:val="000000"/>
          <w:sz w:val="28"/>
        </w:rPr>
        <w:t>
      1) невыполнения получателем социальной помощи обязательств по социальному контракту активизации семьи и социальному контракту;</w:t>
      </w:r>
      <w:r>
        <w:br/>
      </w:r>
      <w:r>
        <w:rPr>
          <w:rFonts w:ascii="Times New Roman"/>
          <w:b w:val="false"/>
          <w:i w:val="false"/>
          <w:color w:val="000000"/>
          <w:sz w:val="28"/>
        </w:rPr>
        <w:t>
      2) расторжения социального контракта активизации семьи в связи с представлением недостоверных сведений;</w:t>
      </w:r>
      <w:r>
        <w:br/>
      </w:r>
      <w:r>
        <w:rPr>
          <w:rFonts w:ascii="Times New Roman"/>
          <w:b w:val="false"/>
          <w:i w:val="false"/>
          <w:color w:val="000000"/>
          <w:sz w:val="28"/>
        </w:rPr>
        <w:t>
      3) отсутствия движений по банковскому счету получателя более трех месяцев;</w:t>
      </w:r>
      <w:r>
        <w:br/>
      </w:r>
      <w:r>
        <w:rPr>
          <w:rFonts w:ascii="Times New Roman"/>
          <w:b w:val="false"/>
          <w:i w:val="false"/>
          <w:color w:val="000000"/>
          <w:sz w:val="28"/>
        </w:rPr>
        <w:t>
      4) выявления сведений о факте выезда получателей социальной помощи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5) поступления сведений об умерших или объявленных умершими, в том числе из государственной базы данных "Физические лица";</w:t>
      </w:r>
      <w:r>
        <w:br/>
      </w:r>
      <w:r>
        <w:rPr>
          <w:rFonts w:ascii="Times New Roman"/>
          <w:b w:val="false"/>
          <w:i w:val="false"/>
          <w:color w:val="000000"/>
          <w:sz w:val="28"/>
        </w:rPr>
        <w:t>
      6) истечение срока действия документа, удостоверяющего личность;</w:t>
      </w:r>
      <w:r>
        <w:br/>
      </w:r>
      <w:r>
        <w:rPr>
          <w:rFonts w:ascii="Times New Roman"/>
          <w:b w:val="false"/>
          <w:i w:val="false"/>
          <w:color w:val="000000"/>
          <w:sz w:val="28"/>
        </w:rPr>
        <w:t>
      7) выявление фактов без вести пропавших лиц, находящихся в розыске, представляемых Генеральной прокуратурой Республики Казахстан, в том числе из Государственной базы данных "Физические лица";</w:t>
      </w:r>
      <w:r>
        <w:br/>
      </w:r>
      <w:r>
        <w:rPr>
          <w:rFonts w:ascii="Times New Roman"/>
          <w:b w:val="false"/>
          <w:i w:val="false"/>
          <w:color w:val="000000"/>
          <w:sz w:val="28"/>
        </w:rPr>
        <w:t>
      8) поступления сведений об освобожденных и отстраненных опекунах (попечителях).</w:t>
      </w:r>
      <w:r>
        <w:br/>
      </w:r>
      <w:r>
        <w:rPr>
          <w:rFonts w:ascii="Times New Roman"/>
          <w:b w:val="false"/>
          <w:i w:val="false"/>
          <w:color w:val="000000"/>
          <w:sz w:val="28"/>
        </w:rPr>
        <w:t>
      Выплата социальной помощи на контрактной основе прекращается со следующего месяца после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41.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Заключительное положение</w:t>
      </w:r>
      <w:r>
        <w:br/>
      </w:r>
      <w:r>
        <w:rPr>
          <w:rFonts w:ascii="Times New Roman"/>
          <w:b w:val="false"/>
          <w:i w:val="false"/>
          <w:color w:val="000000"/>
          <w:sz w:val="28"/>
        </w:rPr>
        <w:t>
      </w:t>
      </w:r>
      <w:r>
        <w:rPr>
          <w:rFonts w:ascii="Times New Roman"/>
          <w:b w:val="false"/>
          <w:i w:val="false"/>
          <w:color w:val="000000"/>
          <w:sz w:val="28"/>
        </w:rPr>
        <w:t>42. Мониторинг и учет предоставления социальной помощи, в том числе социальной помощи на контрактной основе, проводит уполномоченый орган с использованием базы данных автоматизированных информационных систем "Е-Собес" и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p>
      <w:pPr>
        <w:spacing w:after="0"/>
        <w:ind w:left="0"/>
        <w:jc w:val="left"/>
      </w:pPr>
      <w:r>
        <w:rPr>
          <w:rFonts w:ascii="Times New Roman"/>
          <w:b/>
          <w:i w:val="false"/>
          <w:color w:val="000000"/>
        </w:rPr>
        <w:t xml:space="preserve"> Сведения о наличии личного подсобного хозяйства</w:t>
      </w:r>
      <w:r>
        <w:br/>
      </w:r>
      <w:r>
        <w:rPr>
          <w:rFonts w:ascii="Times New Roman"/>
          <w:b/>
          <w:i w:val="false"/>
          <w:color w:val="000000"/>
        </w:rPr>
        <w:t>(для расчета доходов)</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864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p>
      <w:pPr>
        <w:spacing w:after="0"/>
        <w:ind w:left="0"/>
        <w:jc w:val="left"/>
      </w:pPr>
      <w:r>
        <w:rPr>
          <w:rFonts w:ascii="Times New Roman"/>
          <w:b/>
          <w:i w:val="false"/>
          <w:color w:val="000000"/>
        </w:rPr>
        <w:t xml:space="preserve"> Лист собеседования</w:t>
      </w:r>
      <w:r>
        <w:br/>
      </w:r>
      <w:r>
        <w:rPr>
          <w:rFonts w:ascii="Times New Roman"/>
          <w:b/>
          <w:i w:val="false"/>
          <w:color w:val="000000"/>
        </w:rPr>
        <w:t>для оказания социальной помощи на основе социального контракта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8255000"/>
                    </a:xfrm>
                    <a:prstGeom prst="rect">
                      <a:avLst/>
                    </a:prstGeom>
                  </pic:spPr>
                </pic:pic>
              </a:graphicData>
            </a:graphic>
          </wp:inline>
        </w:drawing>
      </w:r>
    </w:p>
    <w:p>
      <w:pPr>
        <w:spacing w:after="0"/>
        <w:ind w:left="0"/>
        <w:jc w:val="both"/>
      </w:pPr>
      <w:r>
        <w:drawing>
          <wp:inline distT="0" distB="0" distL="0" distR="0">
            <wp:extent cx="76200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p>
      <w:pPr>
        <w:spacing w:after="0"/>
        <w:ind w:left="0"/>
        <w:jc w:val="left"/>
      </w:pPr>
      <w:r>
        <w:rPr>
          <w:rFonts w:ascii="Times New Roman"/>
          <w:b/>
          <w:i w:val="false"/>
          <w:color w:val="000000"/>
        </w:rPr>
        <w:t xml:space="preserve"> Анкета</w:t>
      </w:r>
      <w:r>
        <w:br/>
      </w:r>
      <w:r>
        <w:rPr>
          <w:rFonts w:ascii="Times New Roman"/>
          <w:b/>
          <w:i w:val="false"/>
          <w:color w:val="000000"/>
        </w:rPr>
        <w:t>о семейном и материальном положении заявителя</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882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8826500"/>
                    </a:xfrm>
                    <a:prstGeom prst="rect">
                      <a:avLst/>
                    </a:prstGeom>
                  </pic:spPr>
                </pic:pic>
              </a:graphicData>
            </a:graphic>
          </wp:inline>
        </w:drawing>
      </w:r>
    </w:p>
    <w:p>
      <w:pPr>
        <w:spacing w:after="0"/>
        <w:ind w:left="0"/>
        <w:jc w:val="both"/>
      </w:pPr>
      <w:r>
        <w:drawing>
          <wp:inline distT="0" distB="0" distL="0" distR="0">
            <wp:extent cx="7620000" cy="1042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10426700"/>
                    </a:xfrm>
                    <a:prstGeom prst="rect">
                      <a:avLst/>
                    </a:prstGeom>
                  </pic:spPr>
                </pic:pic>
              </a:graphicData>
            </a:graphic>
          </wp:inline>
        </w:drawing>
      </w:r>
    </w:p>
    <w:p>
      <w:pPr>
        <w:spacing w:after="0"/>
        <w:ind w:left="0"/>
        <w:jc w:val="both"/>
      </w:pPr>
      <w:r>
        <w:drawing>
          <wp:inline distT="0" distB="0" distL="0" distR="0">
            <wp:extent cx="76200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p>
      <w:pPr>
        <w:spacing w:after="0"/>
        <w:ind w:left="0"/>
        <w:jc w:val="left"/>
      </w:pPr>
      <w:r>
        <w:rPr>
          <w:rFonts w:ascii="Times New Roman"/>
          <w:b/>
          <w:i w:val="false"/>
          <w:color w:val="000000"/>
        </w:rPr>
        <w:t xml:space="preserve"> Индивидуальный план помощи семье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911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9118600"/>
                    </a:xfrm>
                    <a:prstGeom prst="rect">
                      <a:avLst/>
                    </a:prstGeom>
                  </pic:spPr>
                </pic:pic>
              </a:graphicData>
            </a:graphic>
          </wp:inline>
        </w:drawing>
      </w:r>
    </w:p>
    <w:p>
      <w:pPr>
        <w:spacing w:after="0"/>
        <w:ind w:left="0"/>
        <w:jc w:val="both"/>
      </w:pPr>
      <w:r>
        <w:drawing>
          <wp:inline distT="0" distB="0" distL="0" distR="0">
            <wp:extent cx="76200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 граждан</w:t>
            </w:r>
          </w:p>
        </w:tc>
      </w:tr>
    </w:tbl>
    <w:p>
      <w:pPr>
        <w:spacing w:after="0"/>
        <w:ind w:left="0"/>
        <w:jc w:val="left"/>
      </w:pPr>
      <w:r>
        <w:rPr>
          <w:rFonts w:ascii="Times New Roman"/>
          <w:b/>
          <w:i w:val="false"/>
          <w:color w:val="000000"/>
        </w:rPr>
        <w:t xml:space="preserve"> Социальный контракт активизации семьи</w:t>
      </w:r>
    </w:p>
    <w:p>
      <w:pPr>
        <w:spacing w:after="0"/>
        <w:ind w:left="0"/>
        <w:jc w:val="left"/>
      </w:pPr>
      <w:r>
        <w:rPr>
          <w:rFonts w:ascii="Times New Roman"/>
          <w:b w:val="false"/>
          <w:i w:val="false"/>
          <w:color w:val="000000"/>
          <w:sz w:val="28"/>
        </w:rPr>
        <w:t>      _______________________ № _____ "_____"______ 20 ___ год</w:t>
      </w:r>
      <w:r>
        <w:br/>
      </w:r>
      <w:r>
        <w:rPr>
          <w:rFonts w:ascii="Times New Roman"/>
          <w:b w:val="false"/>
          <w:i w:val="false"/>
          <w:color w:val="000000"/>
          <w:sz w:val="28"/>
        </w:rPr>
        <w:t>
      (место заключения)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в лице,______________________________________________________________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занимаемая должность уполномоченного представителя) именуемый в дальнейшем "Отдел занятости и социальных программ", с одной стороны, и гражданин(ка)______________________________________________________,</w:t>
      </w:r>
      <w:r>
        <w:br/>
      </w:r>
      <w:r>
        <w:rPr>
          <w:rFonts w:ascii="Times New Roman"/>
          <w:b w:val="false"/>
          <w:i w:val="false"/>
          <w:color w:val="000000"/>
          <w:sz w:val="28"/>
        </w:rPr>
        <w:t>
      (фамилия, имя, отчество (при его наличии), наименование документа, удостоверяющего личность, индивидуальный идентификационный номер, серия, номер документа, кем и когда выдан)</w:t>
      </w:r>
      <w:r>
        <w:br/>
      </w:r>
      <w:r>
        <w:rPr>
          <w:rFonts w:ascii="Times New Roman"/>
          <w:b w:val="false"/>
          <w:i w:val="false"/>
          <w:color w:val="000000"/>
          <w:sz w:val="28"/>
        </w:rPr>
        <w:t>
      выступающий(ая) от лица семьи – заявителя на получение социальной помощи на контрактной основе и проживающий(ая) по адресу</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именуемый(ая) в дальнейшем "заявитель", с другой стороны, заключили настоящий социальный контракт активизации семьи (далее - контракт) на получение социальной помощи на контрактной основе о нижеследующем:</w:t>
      </w:r>
      <w:r>
        <w:br/>
      </w:r>
      <w:r>
        <w:rPr>
          <w:rFonts w:ascii="Times New Roman"/>
          <w:b w:val="false"/>
          <w:i w:val="false"/>
          <w:color w:val="000000"/>
          <w:sz w:val="28"/>
        </w:rPr>
        <w:t>
      </w:t>
      </w:r>
      <w:r>
        <w:rPr>
          <w:rFonts w:ascii="Times New Roman"/>
          <w:b/>
          <w:i w:val="false"/>
          <w:color w:val="000000"/>
          <w:sz w:val="28"/>
        </w:rPr>
        <w:t xml:space="preserve">1. </w:t>
      </w:r>
      <w:r>
        <w:rPr>
          <w:rFonts w:ascii="Times New Roman"/>
          <w:b w:val="false"/>
          <w:i w:val="false"/>
          <w:color w:val="000000"/>
          <w:sz w:val="28"/>
        </w:rPr>
        <w:t>Предмет контракта</w:t>
      </w:r>
      <w:r>
        <w:br/>
      </w:r>
      <w:r>
        <w:rPr>
          <w:rFonts w:ascii="Times New Roman"/>
          <w:b w:val="false"/>
          <w:i w:val="false"/>
          <w:color w:val="000000"/>
          <w:sz w:val="28"/>
        </w:rPr>
        <w:t>
      </w:t>
      </w:r>
      <w:r>
        <w:rPr>
          <w:rFonts w:ascii="Times New Roman"/>
          <w:b w:val="false"/>
          <w:i w:val="false"/>
          <w:color w:val="000000"/>
          <w:sz w:val="28"/>
        </w:rPr>
        <w:t>1. Предметом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Обязанности сторон контракта</w:t>
      </w:r>
      <w:r>
        <w:br/>
      </w:r>
      <w:r>
        <w:rPr>
          <w:rFonts w:ascii="Times New Roman"/>
          <w:b w:val="false"/>
          <w:i w:val="false"/>
          <w:color w:val="000000"/>
          <w:sz w:val="28"/>
        </w:rPr>
        <w:t>
      </w:t>
      </w:r>
      <w:r>
        <w:rPr>
          <w:rFonts w:ascii="Times New Roman"/>
          <w:b w:val="false"/>
          <w:i w:val="false"/>
          <w:color w:val="000000"/>
          <w:sz w:val="28"/>
        </w:rPr>
        <w:t>2. Отдел занятости и социальных программ:</w:t>
      </w:r>
      <w:r>
        <w:br/>
      </w:r>
      <w:r>
        <w:rPr>
          <w:rFonts w:ascii="Times New Roman"/>
          <w:b w:val="false"/>
          <w:i w:val="false"/>
          <w:color w:val="000000"/>
          <w:sz w:val="28"/>
        </w:rPr>
        <w:t>
      1) выплачивает заявителю и (или) членам его (ее) семьи социальную помощь при условии участия трудоспособных членов семьи в государственных мерах содействия занятости на _______ членов семьи: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(при его наличии) членов семьи)</w:t>
      </w:r>
      <w:r>
        <w:br/>
      </w:r>
      <w:r>
        <w:rPr>
          <w:rFonts w:ascii="Times New Roman"/>
          <w:b w:val="false"/>
          <w:i w:val="false"/>
          <w:color w:val="000000"/>
          <w:sz w:val="28"/>
        </w:rPr>
        <w:t>
      ежемесячно в размере _________ (_____________________________________________)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за период с ___________________ по ___________________ и (или) единовременно в размере ______________(___________________________________________________)</w:t>
      </w:r>
      <w:r>
        <w:br/>
      </w:r>
      <w:r>
        <w:rPr>
          <w:rFonts w:ascii="Times New Roman"/>
          <w:b w:val="false"/>
          <w:i w:val="false"/>
          <w:color w:val="000000"/>
          <w:sz w:val="28"/>
        </w:rPr>
        <w:t>
      (сумма прописью)</w:t>
      </w:r>
      <w:r>
        <w:br/>
      </w:r>
      <w:r>
        <w:rPr>
          <w:rFonts w:ascii="Times New Roman"/>
          <w:b w:val="false"/>
          <w:i w:val="false"/>
          <w:color w:val="000000"/>
          <w:sz w:val="28"/>
        </w:rPr>
        <w:t>
      тенге на __________________________________________________________________;</w:t>
      </w:r>
      <w:r>
        <w:br/>
      </w:r>
      <w:r>
        <w:rPr>
          <w:rFonts w:ascii="Times New Roman"/>
          <w:b w:val="false"/>
          <w:i w:val="false"/>
          <w:color w:val="000000"/>
          <w:sz w:val="28"/>
        </w:rPr>
        <w:t>
      (развитие личного подсобного хозяйства (покупка домашнего скота, птицы и другое, организацию индивидуальной предпринимательской деятельности);</w:t>
      </w:r>
      <w:r>
        <w:br/>
      </w:r>
      <w:r>
        <w:rPr>
          <w:rFonts w:ascii="Times New Roman"/>
          <w:b w:val="false"/>
          <w:i w:val="false"/>
          <w:color w:val="000000"/>
          <w:sz w:val="28"/>
        </w:rPr>
        <w:t>
      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w:t>
      </w:r>
      <w:r>
        <w:br/>
      </w:r>
      <w:r>
        <w:rPr>
          <w:rFonts w:ascii="Times New Roman"/>
          <w:b w:val="false"/>
          <w:i w:val="false"/>
          <w:color w:val="000000"/>
          <w:sz w:val="28"/>
        </w:rPr>
        <w:t>
      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5) проводит ежеквартальный мониторинг выполнения заявителем и (или) членами его (ее) семьи обязательств контракта по выполнению Индивидуального плана.</w:t>
      </w:r>
      <w:r>
        <w:br/>
      </w:r>
      <w:r>
        <w:rPr>
          <w:rFonts w:ascii="Times New Roman"/>
          <w:b w:val="false"/>
          <w:i w:val="false"/>
          <w:color w:val="000000"/>
          <w:sz w:val="28"/>
        </w:rPr>
        <w:t>
      </w:t>
      </w:r>
      <w:r>
        <w:rPr>
          <w:rFonts w:ascii="Times New Roman"/>
          <w:b w:val="false"/>
          <w:i w:val="false"/>
          <w:color w:val="000000"/>
          <w:sz w:val="28"/>
        </w:rPr>
        <w:t>3. Заявитель и (или) члены его семьи:</w:t>
      </w:r>
      <w:r>
        <w:br/>
      </w:r>
      <w:r>
        <w:rPr>
          <w:rFonts w:ascii="Times New Roman"/>
          <w:b w:val="false"/>
          <w:i w:val="false"/>
          <w:color w:val="000000"/>
          <w:sz w:val="28"/>
        </w:rPr>
        <w:t>
      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2) выполняют условия социального(ых) контракта(ов), заключенного(ых) с центром занятости;</w:t>
      </w:r>
      <w:r>
        <w:br/>
      </w:r>
      <w:r>
        <w:rPr>
          <w:rFonts w:ascii="Times New Roman"/>
          <w:b w:val="false"/>
          <w:i w:val="false"/>
          <w:color w:val="000000"/>
          <w:sz w:val="28"/>
        </w:rPr>
        <w:t>
      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w:t>
      </w:r>
      <w:r>
        <w:br/>
      </w:r>
      <w:r>
        <w:rPr>
          <w:rFonts w:ascii="Times New Roman"/>
          <w:b w:val="false"/>
          <w:i w:val="false"/>
          <w:color w:val="000000"/>
          <w:sz w:val="28"/>
        </w:rPr>
        <w:t>
      5) предоставляют в отдел занятости и социальных программ информацию о наступлении обстоятельств, влияющих на назначение социальной помощи на контрактной основе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7) в случае выявления представления недостоверных сведений, повлекших за собой незаконное назначение социальной помощи в добровольном порядке возвращают денежные средства, полученные неправомерно;</w:t>
      </w:r>
      <w:r>
        <w:br/>
      </w:r>
      <w:r>
        <w:rPr>
          <w:rFonts w:ascii="Times New Roman"/>
          <w:b w:val="false"/>
          <w:i w:val="false"/>
          <w:color w:val="000000"/>
          <w:sz w:val="28"/>
        </w:rPr>
        <w:t>
      8) взаимодействуют с отделом занятости и социальных программ, осуществляющим сопровождение контракта, регулярно представляют все сведения о ходе исполнения контракта.</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Права сторон</w:t>
      </w:r>
      <w:r>
        <w:br/>
      </w:r>
      <w:r>
        <w:rPr>
          <w:rFonts w:ascii="Times New Roman"/>
          <w:b w:val="false"/>
          <w:i w:val="false"/>
          <w:color w:val="000000"/>
          <w:sz w:val="28"/>
        </w:rPr>
        <w:t>
      </w:t>
      </w:r>
      <w:r>
        <w:rPr>
          <w:rFonts w:ascii="Times New Roman"/>
          <w:b w:val="false"/>
          <w:i w:val="false"/>
          <w:color w:val="000000"/>
          <w:sz w:val="28"/>
        </w:rPr>
        <w:t>4. Отдел занятости и социальных программ:</w:t>
      </w:r>
      <w:r>
        <w:br/>
      </w:r>
      <w:r>
        <w:rPr>
          <w:rFonts w:ascii="Times New Roman"/>
          <w:b w:val="false"/>
          <w:i w:val="false"/>
          <w:color w:val="000000"/>
          <w:sz w:val="28"/>
        </w:rPr>
        <w:t>
      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w:t>
      </w:r>
      <w:r>
        <w:br/>
      </w:r>
      <w:r>
        <w:rPr>
          <w:rFonts w:ascii="Times New Roman"/>
          <w:b w:val="false"/>
          <w:i w:val="false"/>
          <w:color w:val="000000"/>
          <w:sz w:val="28"/>
        </w:rPr>
        <w:t>
      2) проверяет материальное положение семьи (лица);</w:t>
      </w:r>
      <w:r>
        <w:br/>
      </w:r>
      <w:r>
        <w:rPr>
          <w:rFonts w:ascii="Times New Roman"/>
          <w:b w:val="false"/>
          <w:i w:val="false"/>
          <w:color w:val="000000"/>
          <w:sz w:val="28"/>
        </w:rPr>
        <w:t>
      3) использует полученную информацию при решении вопроса о назначении (отказе в назначении) социальной помощи на контрактной основе;</w:t>
      </w:r>
      <w:r>
        <w:br/>
      </w:r>
      <w:r>
        <w:rPr>
          <w:rFonts w:ascii="Times New Roman"/>
          <w:b w:val="false"/>
          <w:i w:val="false"/>
          <w:color w:val="000000"/>
          <w:sz w:val="28"/>
        </w:rPr>
        <w:t>
      4) прекращает выплату социальной помощи на контрактной основе,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5) требует своевременного и надлежащего исполнения контракта;</w:t>
      </w:r>
      <w:r>
        <w:br/>
      </w:r>
      <w:r>
        <w:rPr>
          <w:rFonts w:ascii="Times New Roman"/>
          <w:b w:val="false"/>
          <w:i w:val="false"/>
          <w:color w:val="000000"/>
          <w:sz w:val="28"/>
        </w:rPr>
        <w:t>
      6) решает иные вопросы в рамках контракта.</w:t>
      </w:r>
      <w:r>
        <w:br/>
      </w:r>
      <w:r>
        <w:rPr>
          <w:rFonts w:ascii="Times New Roman"/>
          <w:b w:val="false"/>
          <w:i w:val="false"/>
          <w:color w:val="000000"/>
          <w:sz w:val="28"/>
        </w:rPr>
        <w:t>
      </w:t>
      </w:r>
      <w:r>
        <w:rPr>
          <w:rFonts w:ascii="Times New Roman"/>
          <w:b w:val="false"/>
          <w:i w:val="false"/>
          <w:color w:val="000000"/>
          <w:sz w:val="28"/>
        </w:rPr>
        <w:t>5. Заявитель:</w:t>
      </w:r>
      <w:r>
        <w:br/>
      </w:r>
      <w:r>
        <w:rPr>
          <w:rFonts w:ascii="Times New Roman"/>
          <w:b w:val="false"/>
          <w:i w:val="false"/>
          <w:color w:val="000000"/>
          <w:sz w:val="28"/>
        </w:rPr>
        <w:t>
      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2) требует своевременного и надлежащего исполнения контракта;</w:t>
      </w:r>
      <w:r>
        <w:br/>
      </w:r>
      <w:r>
        <w:rPr>
          <w:rFonts w:ascii="Times New Roman"/>
          <w:b w:val="false"/>
          <w:i w:val="false"/>
          <w:color w:val="000000"/>
          <w:sz w:val="28"/>
        </w:rPr>
        <w:t>
      3) потребует перерасчета обусловленной денежной помощи в связи с изменением состава семьи;</w:t>
      </w:r>
      <w:r>
        <w:br/>
      </w:r>
      <w:r>
        <w:rPr>
          <w:rFonts w:ascii="Times New Roman"/>
          <w:b w:val="false"/>
          <w:i w:val="false"/>
          <w:color w:val="000000"/>
          <w:sz w:val="28"/>
        </w:rPr>
        <w:t>
      4) получает консультацию и информацию, связанные с выполнением мероприятий Индивидуального плана.</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Ответственность сторон за неисполнение условий контракта</w:t>
      </w:r>
      <w:r>
        <w:br/>
      </w:r>
      <w:r>
        <w:rPr>
          <w:rFonts w:ascii="Times New Roman"/>
          <w:b w:val="false"/>
          <w:i w:val="false"/>
          <w:color w:val="000000"/>
          <w:sz w:val="28"/>
        </w:rPr>
        <w:t>
      </w:t>
      </w:r>
      <w:r>
        <w:rPr>
          <w:rFonts w:ascii="Times New Roman"/>
          <w:b w:val="false"/>
          <w:i w:val="false"/>
          <w:color w:val="000000"/>
          <w:sz w:val="28"/>
        </w:rPr>
        <w:t>6. Заявитель и (или) члены его семьи несет (ут)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w:t>
      </w:r>
      <w:r>
        <w:rPr>
          <w:rFonts w:ascii="Times New Roman"/>
          <w:b w:val="false"/>
          <w:i w:val="false"/>
          <w:color w:val="000000"/>
          <w:sz w:val="28"/>
        </w:rPr>
        <w:t>8. Сопровождение и мониторинг настоящего контракта и социального контракта ведут отдел занятости и социальных программ и центр занятости.</w:t>
      </w:r>
      <w:r>
        <w:br/>
      </w:r>
      <w:r>
        <w:rPr>
          <w:rFonts w:ascii="Times New Roman"/>
          <w:b w:val="false"/>
          <w:i w:val="false"/>
          <w:color w:val="000000"/>
          <w:sz w:val="28"/>
        </w:rPr>
        <w:t>
      </w:t>
      </w:r>
      <w:r>
        <w:rPr>
          <w:rFonts w:ascii="Times New Roman"/>
          <w:b w:val="false"/>
          <w:i w:val="false"/>
          <w:color w:val="000000"/>
          <w:sz w:val="28"/>
        </w:rPr>
        <w:t>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Непредвиденные обстоятельства</w:t>
      </w:r>
      <w:r>
        <w:br/>
      </w:r>
      <w:r>
        <w:rPr>
          <w:rFonts w:ascii="Times New Roman"/>
          <w:b w:val="false"/>
          <w:i w:val="false"/>
          <w:color w:val="000000"/>
          <w:sz w:val="28"/>
        </w:rPr>
        <w:t>
      </w:t>
      </w:r>
      <w:r>
        <w:rPr>
          <w:rFonts w:ascii="Times New Roman"/>
          <w:b w:val="false"/>
          <w:i w:val="false"/>
          <w:color w:val="000000"/>
          <w:sz w:val="28"/>
        </w:rPr>
        <w:t>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w:t>
      </w:r>
      <w:r>
        <w:rPr>
          <w:rFonts w:ascii="Times New Roman"/>
          <w:b w:val="false"/>
          <w:i w:val="false"/>
          <w:color w:val="000000"/>
          <w:sz w:val="28"/>
        </w:rPr>
        <w:t>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w:t>
      </w:r>
      <w:r>
        <w:br/>
      </w:r>
      <w:r>
        <w:rPr>
          <w:rFonts w:ascii="Times New Roman"/>
          <w:b w:val="false"/>
          <w:i w:val="false"/>
          <w:color w:val="000000"/>
          <w:sz w:val="28"/>
        </w:rPr>
        <w:t>
      </w:t>
      </w:r>
      <w:r>
        <w:rPr>
          <w:rFonts w:ascii="Times New Roman"/>
          <w:b w:val="false"/>
          <w:i w:val="false"/>
          <w:color w:val="000000"/>
          <w:sz w:val="28"/>
        </w:rPr>
        <w:t>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w:t>
      </w:r>
      <w:r>
        <w:br/>
      </w:r>
      <w:r>
        <w:rPr>
          <w:rFonts w:ascii="Times New Roman"/>
          <w:b w:val="false"/>
          <w:i w:val="false"/>
          <w:color w:val="000000"/>
          <w:sz w:val="28"/>
        </w:rPr>
        <w:t>
      </w:t>
      </w:r>
      <w:r>
        <w:rPr>
          <w:rFonts w:ascii="Times New Roman"/>
          <w:b w:val="false"/>
          <w:i w:val="false"/>
          <w:color w:val="000000"/>
          <w:sz w:val="28"/>
        </w:rPr>
        <w:t>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 (указать период), то стороны вправе расторгнуть настоящий контракт.</w:t>
      </w:r>
      <w:r>
        <w:br/>
      </w: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Прочие условия</w:t>
      </w:r>
      <w:r>
        <w:br/>
      </w:r>
      <w:r>
        <w:rPr>
          <w:rFonts w:ascii="Times New Roman"/>
          <w:b w:val="false"/>
          <w:i w:val="false"/>
          <w:color w:val="000000"/>
          <w:sz w:val="28"/>
        </w:rPr>
        <w:t>
      </w:t>
      </w:r>
      <w:r>
        <w:rPr>
          <w:rFonts w:ascii="Times New Roman"/>
          <w:b w:val="false"/>
          <w:i w:val="false"/>
          <w:color w:val="000000"/>
          <w:sz w:val="28"/>
        </w:rPr>
        <w:t>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w:t>
      </w:r>
      <w:r>
        <w:rPr>
          <w:rFonts w:ascii="Times New Roman"/>
          <w:b w:val="false"/>
          <w:i w:val="false"/>
          <w:color w:val="000000"/>
          <w:sz w:val="28"/>
        </w:rPr>
        <w:t>15. Контракт вступает в силу со дня его подписания и действует по 20 ____ год.</w:t>
      </w:r>
      <w:r>
        <w:br/>
      </w:r>
      <w:r>
        <w:rPr>
          <w:rFonts w:ascii="Times New Roman"/>
          <w:b w:val="false"/>
          <w:i w:val="false"/>
          <w:color w:val="000000"/>
          <w:sz w:val="28"/>
        </w:rPr>
        <w:t>
      </w:t>
      </w:r>
      <w:r>
        <w:rPr>
          <w:rFonts w:ascii="Times New Roman"/>
          <w:b w:val="false"/>
          <w:i w:val="false"/>
          <w:color w:val="000000"/>
          <w:sz w:val="28"/>
        </w:rPr>
        <w:t>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w:t>
      </w:r>
      <w:r>
        <w:rPr>
          <w:rFonts w:ascii="Times New Roman"/>
          <w:b w:val="false"/>
          <w:i w:val="false"/>
          <w:color w:val="000000"/>
          <w:sz w:val="28"/>
        </w:rPr>
        <w:t>17. Настоящий контракт составлен в двух экземплярах, имеющих одинаковую юридическую силу.</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Адреса и реквизиты сторон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76"/>
        <w:gridCol w:w="5024"/>
      </w:tblGrid>
      <w:tr>
        <w:trPr>
          <w:trHeight w:val="30" w:hRule="atLeast"/>
        </w:trPr>
        <w:tc>
          <w:tcPr>
            <w:tcW w:w="72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w:t>
            </w:r>
            <w:r>
              <w:br/>
            </w:r>
            <w:r>
              <w:rPr>
                <w:rFonts w:ascii="Times New Roman"/>
                <w:b w:val="false"/>
                <w:i w:val="false"/>
                <w:color w:val="000000"/>
                <w:sz w:val="20"/>
              </w:rPr>
              <w:t>
социальных программ</w:t>
            </w:r>
            <w:r>
              <w:br/>
            </w:r>
            <w:r>
              <w:rPr>
                <w:rFonts w:ascii="Times New Roman"/>
                <w:b w:val="false"/>
                <w:i w:val="false"/>
                <w:color w:val="000000"/>
                <w:sz w:val="20"/>
              </w:rPr>
              <w:t>
______________________________</w:t>
            </w:r>
            <w:r>
              <w:br/>
            </w:r>
            <w:r>
              <w:rPr>
                <w:rFonts w:ascii="Times New Roman"/>
                <w:b w:val="false"/>
                <w:i w:val="false"/>
                <w:color w:val="000000"/>
                <w:sz w:val="20"/>
              </w:rPr>
              <w:t>
(полное наименование</w:t>
            </w:r>
            <w:r>
              <w:br/>
            </w:r>
            <w:r>
              <w:rPr>
                <w:rFonts w:ascii="Times New Roman"/>
                <w:b w:val="false"/>
                <w:i w:val="false"/>
                <w:color w:val="000000"/>
                <w:sz w:val="20"/>
              </w:rPr>
              <w:t>
уполномоченного органа)</w:t>
            </w:r>
            <w:r>
              <w:br/>
            </w:r>
            <w:r>
              <w:rPr>
                <w:rFonts w:ascii="Times New Roman"/>
                <w:b w:val="false"/>
                <w:i w:val="false"/>
                <w:color w:val="000000"/>
                <w:sz w:val="20"/>
              </w:rPr>
              <w:t>
________________________________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_______________________________</w:t>
            </w:r>
            <w:r>
              <w:br/>
            </w:r>
            <w:r>
              <w:rPr>
                <w:rFonts w:ascii="Times New Roman"/>
                <w:b w:val="false"/>
                <w:i w:val="false"/>
                <w:color w:val="000000"/>
                <w:sz w:val="20"/>
              </w:rPr>
              <w:t>
(фамилия, имя, отчество (при его</w:t>
            </w:r>
            <w:r>
              <w:br/>
            </w:r>
            <w:r>
              <w:rPr>
                <w:rFonts w:ascii="Times New Roman"/>
                <w:b w:val="false"/>
                <w:i w:val="false"/>
                <w:color w:val="000000"/>
                <w:sz w:val="20"/>
              </w:rPr>
              <w:t>
наличии) уполномоченного</w:t>
            </w:r>
            <w:r>
              <w:br/>
            </w:r>
            <w:r>
              <w:rPr>
                <w:rFonts w:ascii="Times New Roman"/>
                <w:b w:val="false"/>
                <w:i w:val="false"/>
                <w:color w:val="000000"/>
                <w:sz w:val="20"/>
              </w:rPr>
              <w:t>
представителя)</w:t>
            </w:r>
            <w:r>
              <w:br/>
            </w:r>
            <w:r>
              <w:rPr>
                <w:rFonts w:ascii="Times New Roman"/>
                <w:b w:val="false"/>
                <w:i w:val="false"/>
                <w:color w:val="000000"/>
                <w:sz w:val="20"/>
              </w:rPr>
              <w:t>
______________________________</w:t>
            </w:r>
            <w:r>
              <w:br/>
            </w:r>
            <w:r>
              <w:rPr>
                <w:rFonts w:ascii="Times New Roman"/>
                <w:b w:val="false"/>
                <w:i w:val="false"/>
                <w:color w:val="000000"/>
                <w:sz w:val="20"/>
              </w:rPr>
              <w:t>
(подпись)</w:t>
            </w:r>
            <w:r>
              <w:br/>
            </w:r>
            <w:r>
              <w:rPr>
                <w:rFonts w:ascii="Times New Roman"/>
                <w:b w:val="false"/>
                <w:i w:val="false"/>
                <w:color w:val="000000"/>
                <w:sz w:val="20"/>
              </w:rPr>
              <w:t>
Место печати</w:t>
            </w:r>
            <w:r>
              <w:br/>
            </w:r>
            <w:r>
              <w:rPr>
                <w:rFonts w:ascii="Times New Roman"/>
                <w:b w:val="false"/>
                <w:i w:val="false"/>
                <w:color w:val="000000"/>
                <w:sz w:val="20"/>
              </w:rPr>
              <w:t>
</w:t>
            </w:r>
          </w:p>
        </w:tc>
        <w:tc>
          <w:tcPr>
            <w:tcW w:w="50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w:t>
            </w:r>
            <w:r>
              <w:br/>
            </w:r>
            <w:r>
              <w:rPr>
                <w:rFonts w:ascii="Times New Roman"/>
                <w:b w:val="false"/>
                <w:i w:val="false"/>
                <w:color w:val="000000"/>
                <w:sz w:val="20"/>
              </w:rPr>
              <w:t>
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w:t>
            </w:r>
            <w:r>
              <w:br/>
            </w:r>
            <w:r>
              <w:rPr>
                <w:rFonts w:ascii="Times New Roman"/>
                <w:b w:val="false"/>
                <w:i w:val="false"/>
                <w:color w:val="000000"/>
                <w:sz w:val="20"/>
              </w:rPr>
              <w:t>
(подпись)</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