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ab55e" w14:textId="a0ab5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24 декабря 2014 года  № 247 "О районном бюджете Камыстинского района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20 марта 2015 года № 262. Зарегистрировано Департаментом юстиции Костанайской области 26 марта 2015 года № 5469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 Камыстинский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от 24 декабря 2014 года </w:t>
      </w:r>
      <w:r>
        <w:rPr>
          <w:rFonts w:ascii="Times New Roman"/>
          <w:b w:val="false"/>
          <w:i w:val="false"/>
          <w:color w:val="000000"/>
          <w:sz w:val="28"/>
        </w:rPr>
        <w:t>№ 247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Камыстинского района на 2015-2017 годы" (зарегистрировано в Реестре государственной регистрации нормативных правовых актов за № 5273, опубликовано 16 января 2015 года в газете "Камысты жаңалықтары-Камыстинские новости")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Камыстинского района на 2015-2017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1721973,0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573665,0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2418,0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1145890,0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1721991,2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7541,0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14865,0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7324,0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-7559,2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7559,2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"2. Учесть, что в районном бюджете на 2015 год предусмотрено поступление целевых трансфертов на развитие бюджета района из областного бюджета в сумме - 10000,0 тысяч тенге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целевого трансферта на развитие системы водоснабжения в сельских населенных пунктах в сумме - 10000,0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целевого трансферта на развитие объектов спорта в сумме - 0,0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"3. Учесть, что в районном бюджете на 2015 год предусмотрено поступление целевых текущих трансфертов из республиканского бюджета,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выплату государственной адресной социальной помощи в сумме - 275,0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выплату государственных пособий на детей до 18 лет в сумме - 993,0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оказание социальной защиты и помощи населению на увеличение норм обеспечения инвалидов обязательными гигиеническими средствами в сумме - 11804,0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проведение мероприятий, посвященных семидесятилетию Победы в Великой Отечественной войне - 2510,0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 - 63255,0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повышение уровня оплаты труда административных государственных служащих в сумме - 0,0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реализацию государственного образовательного заказа в дошкольных организациях образования в сумме - 20361,0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повышение оплаты труда учителям, прошедшим повышение квалификации по трехуровневой системе в сумме - 25587,0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содержание подразделения местного исполнительного органа агропромышленного комплекса в сумме - 1927,0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"5. Учесть, что в районном бюджете на 2015 год предусмотрено поступление средств из республиканского бюджета на реализацию 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 по следующим направлениям: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молодежную практику;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обеспечение деятельности центров занятости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для частичного субсидирования зарплаты;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профессиональную подготовку, переподготовку и повышение квалификации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осуществляется на основании постановления акимата Камыстинского района.";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"6. Учесть, что в районном бюджете на 2015 год предусмотрено поступление средств из областного бюджета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содержание ребенка (детей), переданного патронатным воспитателям в связи с передачей функций по оплате труда патронатным воспитателям путем перечисления денежных средств на его текущий счет на уровень районов и городов в сумме 2449,0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выплату единовременных денежных средств казахстанским гражданам, усыновившим (удочерившим) ребенка (детей) - сироту и ребенка (детей), оставшегося без попечения родителей в сумме 149,0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подготовку и проведение культурно-массовых мероприятий в период проведения областной спартакиады в сумме - 0,0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приобретение спортивного инвентаря и оборудования отделу физкультуры и спорта в сумме - 0,0 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содержание детско-юношеской спортивной школы в связи с передачей функций по обеспечению деятельности районных и городских неспециализированных детско-юношеских спортивных школ на уровень районов и городов в сумме - 22167,0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увеличение размера социальной помощи на бытовые нужды участникам и инвалидам Великой Отечественной Войны с 6 до 10 минимальных расчетных показателей в сумме 285,0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средний ремонт внутри поселковых автомобильных дорог в сумме - 0,0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зимнее содержание автомобильных дорог районного значения в сумме 5000,0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оплату широкополосного интернета в рамках программы системы электронного обучения на 2015 год в сумме - 6078,0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                                     С. Кстаубаева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Камыстинского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Рахимжанов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руководителя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Камыстинского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_________________Л. Блудова</w:t>
      </w:r>
    </w:p>
    <w:bookmarkStart w:name="z3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марта 2015 года № 262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года № 247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Камыстинского района</w:t>
      </w:r>
      <w:r>
        <w:br/>
      </w:r>
      <w:r>
        <w:rPr>
          <w:rFonts w:ascii="Times New Roman"/>
          <w:b/>
          <w:i w:val="false"/>
          <w:color w:val="000000"/>
        </w:rPr>
        <w:t>
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6"/>
        <w:gridCol w:w="510"/>
        <w:gridCol w:w="467"/>
        <w:gridCol w:w="8028"/>
        <w:gridCol w:w="22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1721973,0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573665,0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174204,0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174204,0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102020,0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102020,0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264091,0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236317,0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1865,0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22609,0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31197,0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980,0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27700,0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2517,0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2153,0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2153,0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2418,0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2383,0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2381,0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1145890,0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1145890,0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1145890,0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465"/>
        <w:gridCol w:w="852"/>
        <w:gridCol w:w="787"/>
        <w:gridCol w:w="6720"/>
        <w:gridCol w:w="22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1721991,2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237920,0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200956,0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14169,0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14169,0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61787,0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61787,0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124010,0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15116,0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15116,0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14663,0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14942,0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14942,0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14832,0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6906,0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6906,0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6906,0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1014503,0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92480,0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92480,0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70119,0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22361,0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877662,0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851788,0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834377,0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17411,0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23662,0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23662,0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44361,0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44361,0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10042,0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13764,0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 сироты (детей-сирот), и ребенка (детей), оставшегося без попечения родителей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10682,0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 -сироту и ребенка (детей), оставшегося без попечения родителей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7094,0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85752,0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54262,0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54262,0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13635,0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4199,0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13926,0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14828,0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16532,0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11804,0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79768,0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68952,0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68952,0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13071,0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55716,0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135780,0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42841,0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42841,0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42841,0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20299,0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6323,0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11859,0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52245,0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47219,0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14049,0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5026,0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5026,0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18934,0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7788,0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5644,0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11146,0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6433,0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4713,0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80219,0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41535,0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5596,0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5596,0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14732,0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14732,0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21207,0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9257,0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6848,0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6848,0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6848,0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31836,0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31836,0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31836,0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8596,0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8596,0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8596,0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8596,0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54585,0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54585,0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13211,0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13211,0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41374,0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41374,0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22172,0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6447,0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6447,0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6447,0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15725,0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13175,0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13175,0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18,2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18,2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18,2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18,2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7541,0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-7559,2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7559,2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18,2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18,2</w:t>
            </w:r>
          </w:p>
        </w:tc>
      </w:tr>
    </w:tbl>
    <w:bookmarkStart w:name="z3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марта 2015 года № 262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года № 247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Камыстинского района</w:t>
      </w:r>
      <w:r>
        <w:br/>
      </w:r>
      <w:r>
        <w:rPr>
          <w:rFonts w:ascii="Times New Roman"/>
          <w:b/>
          <w:i w:val="false"/>
          <w:color w:val="000000"/>
        </w:rPr>
        <w:t>
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7"/>
        <w:gridCol w:w="509"/>
        <w:gridCol w:w="574"/>
        <w:gridCol w:w="7947"/>
        <w:gridCol w:w="22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1759729,0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661164,0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234488,0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234488,0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121382,0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121382,0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270852,0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240129,0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1518,0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25495,0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3710,0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32373,0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1055,0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28764,0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2554,0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2069,0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2069,0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1959,0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1957,0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1096565,0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1096565,0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1096565,0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"/>
        <w:gridCol w:w="554"/>
        <w:gridCol w:w="835"/>
        <w:gridCol w:w="770"/>
        <w:gridCol w:w="6842"/>
        <w:gridCol w:w="2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1759729,0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242719,0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206201,0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14662,0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14662,0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67027,0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62219,0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4808,0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124512,0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124512,0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15354,0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15354,0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14418,0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14235,0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14235,0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14235,0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6929,0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6929,0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6929,0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948393,0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68959,0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68959,0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66959,0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842097,0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811320,0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795007,0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16313,0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28896,0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28896,0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37337,0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37337,0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10025,0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11386,0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 сироты (детей-сирот), и ребенка (детей), оставшегося без попечения родителей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12744,0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 -сироту и ребенка (детей), оставшегося без попечения родителей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76693,0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56508,0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56508,0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15611,0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4492,0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15618,0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16240,0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17476,0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17476,0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16819,0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184611,0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98559,0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49059,0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49059,0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49500,0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49500,0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85117,0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85117,0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14967,0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69961,0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128109,0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40039,0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40039,0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40039,0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21096,0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19588,0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6113,0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11177,0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48141,0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44987,0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32017,0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12970,0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18833,0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8128,0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5674,0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10705,0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6497,0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4208,0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79050,0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40583,0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6619,0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6619,0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16015,0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16015,0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17949,0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7550,0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8120,0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6631,0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6631,0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6631,0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31836,0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31836,0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31836,0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9106,0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9106,0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9106,0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9106,0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56769,0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15125,0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15125,0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15125,0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41644,0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41644,0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31301,0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6126,0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6126,0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6126,0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25175,0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13175,0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13175,0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-7324,0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-7324,0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3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марта 2015 года № 262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года № 247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</w:t>
      </w:r>
      <w:r>
        <w:br/>
      </w:r>
      <w:r>
        <w:rPr>
          <w:rFonts w:ascii="Times New Roman"/>
          <w:b/>
          <w:i w:val="false"/>
          <w:color w:val="000000"/>
        </w:rPr>
        <w:t>
сельских округов и сел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"/>
        <w:gridCol w:w="653"/>
        <w:gridCol w:w="802"/>
        <w:gridCol w:w="823"/>
        <w:gridCol w:w="89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Свердловский сельский округ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город, города районного значения, поселка села, сельского округа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среднее,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экономического развития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Алтынсарино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Дружба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среднее,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Жайылминский сельский округ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среднее,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Аралколь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Талдыколь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Бестобе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6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Ливановка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сельского, округа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Богдановский сельский округ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3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села,сельского округа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среднее,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Свободное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села,сельского округа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села,сельского округа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среднее,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села,сельского округа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28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Уркаш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5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села,сельского округа</w:t>
            </w:r>
          </w:p>
        </w:tc>
      </w:tr>
      <w:tr>
        <w:trPr>
          <w:trHeight w:val="28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7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12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1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16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</w:p>
        </w:tc>
      </w:tr>
      <w:tr>
        <w:trPr>
          <w:trHeight w:val="19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13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28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Клочково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49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8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Карабатыр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49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28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8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Арка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51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среднее, общее среднее образование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8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Адаевка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5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поселка,села, сельского округа</w:t>
            </w:r>
          </w:p>
        </w:tc>
      </w:tr>
      <w:tr>
        <w:trPr>
          <w:trHeight w:val="5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19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1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5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16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