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40c" w14:textId="5aa9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30 ноября 2015 года № 233. Зарегистрировано Департаментом юстиции Костанайской области 29 декабря 2015 года № 6094. Утратило силу постановлением акимата Денисовского района Костанайской области от 21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233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 далее -Методика)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 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отдела кадровой работы (служба управления персоналом) аппарата акима Денисовского района (далее – отдел кадровой работы).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кадровой работы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</w:t>
      </w:r>
      <w:r>
        <w:br/>
      </w:r>
      <w:r>
        <w:rPr>
          <w:rFonts w:ascii="Times New Roman"/>
          <w:b/>
          <w:i w:val="false"/>
          <w:color w:val="000000"/>
        </w:rPr>
        <w:t>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отдела кадровой работы, ознакамливает служащего с заполненным оценочным листом и направляет заполненный оценочный лист в отдел кадровой работы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Отдел кадровой работы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</w:t>
      </w:r>
      <w:r>
        <w:br/>
      </w:r>
      <w:r>
        <w:rPr>
          <w:rFonts w:ascii="Times New Roman"/>
          <w:b/>
          <w:i w:val="false"/>
          <w:color w:val="000000"/>
        </w:rPr>
        <w:t>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отдела кадровой работы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кадровой работы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этом случае работником отделом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