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9790" w14:textId="5899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18 декабря 2015 года № 467. Зарегистрировано Департаментом юстиции Костанайской области 20 января 2016 года № 6153.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маслихата города Рудного Костанайской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Рудного Костанайской области от 29.12.2021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февраля 2015 года № 363 "Об утверждении Правил оказания жилищной помощи" (зарегистрированное в Реестре государственной регистрации нормативных правовых актов под номером 5391, опубликованное 3 апреля 2015 года в городской газете "Рудненский рабочий").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Бушуева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"Рудненский городской отдел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C. Костина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18.12.2015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Рудного Костанайской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малообеспеченным семьям (гражданам), постоянно зарегистрированным и проживающим на территории города Рудного, поселках Качар, Горняцкий, селе Перцевка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"Рудненский городской отдел занятости и социальных программ" (далее - уполномоченный орган).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города Рудного Костанайской области от 05.06.2023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 допустимым уровнем расходов малообеспеченных семей (граждан) на эти цели.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5 – в редакции решения маслихата города Рудного Костанайской области от 02.11.2023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уполномоченным органом.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малообеспеченная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-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(зарегистрирован в Реестре государственной регистрации нормативных правовых актов за № 21500).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жилищной помощи осуществляется за счет средств местного бюджета.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