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c763f1" w14:textId="ec763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города Рудного на 2016-2018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Рудного Костанайской области от 22 декабря 2015 года № 482. Зарегистрировано Департаментом юстиции Костанайской области 29 декабря 2015 года № 6092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Рудненский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городской бюджет города Рудного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2016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доходы – 17130118,8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налоговым поступлениям – 10635820,0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неналоговым поступлениям – 30389,0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от продажи основного капитала – 459341,4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поступлениям трансфертов – 6004568,4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затраты – 17387989,1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чистое бюджетное кредитование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сальдо по операциям с финансовыми активами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дефицит (профицит) бюджета – –257870,3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– 257870,3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решениями маслихата города Рудного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01.04.2016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06.06.2016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12.08.2016 </w:t>
      </w:r>
      <w:r>
        <w:rPr>
          <w:rFonts w:ascii="Times New Roman"/>
          <w:b w:val="false"/>
          <w:i w:val="false"/>
          <w:color w:val="ff0000"/>
          <w:sz w:val="28"/>
        </w:rPr>
        <w:t xml:space="preserve">№ 45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 01.01.2016); от 28.10.2016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от 02.12.2016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2. Учесть, что объемы бюджетных субвенций, передаваемых из областного бюджета в городской бюджет города Рудного, на 2016 год составляют 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Предусмотреть в городском бюджете города Рудного на 2016 год объемы бюджетных изъятий в областной бюджет в сумме 9497989,0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Утвердить размер резерва местного исполнительного органа города Рудного на 2016 год в сумме 100000,0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Утвердить перечень бюджетных программ, не подлежащих секвестру в процессе исполнения городского бюджета города Рудного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Утвердить перечень бюджетных программ поселка Горняцкий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перечень бюджетных программ поселка Качар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6-1. Утвердить распределение трансфертов органам местного самоуправления между городами районного значения, селами, поселками, сельскими округами на 2016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пунктом 6-1 в соответствии с решением маслихата города Рудного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семнадцатой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Макаренко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Лощинин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Руководитель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учреждения "Рудненский городской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отдел экономики и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планирования"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Рудного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____________________ З. Жигунова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1 - в редакции решения маслихата города Рудного Костанайской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9"/>
        <w:gridCol w:w="930"/>
        <w:gridCol w:w="599"/>
        <w:gridCol w:w="6746"/>
        <w:gridCol w:w="34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17130118,8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10635820,0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4647895,0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3639629,0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903553,0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592486,0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840092,0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434312,0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128229,0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459341,4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441084,4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431317,4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6004568,4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9"/>
        <w:gridCol w:w="437"/>
        <w:gridCol w:w="1063"/>
        <w:gridCol w:w="1063"/>
        <w:gridCol w:w="5764"/>
        <w:gridCol w:w="32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17387989,1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256112,9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164969,8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15499,7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108804,9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105929,6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40665,2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31730,9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38026,9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32844,1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4805794,5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742627,5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172342,8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3387649,4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3123637,3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2878419,3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начального, основного среднего и общего среднего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134747,7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503174,8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16140,1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45961,4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387801,3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573092,8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14804,5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453723,2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76086,7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88677,3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125129,0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33374,7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99784,8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97592,5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2192,3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417411,0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161025,4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114854,3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34793,7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 и (или) строительство, реконструкция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9942,7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24851,0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238451,6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14185,2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222848,4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54637,7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167860,7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675091,2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166535,3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299179,0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146320,4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101699,4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76586,0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37566,5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25106,2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17393,2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19797,3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6943,1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12854,2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13418,3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13211,3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740798,6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15984,9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425373,7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299440,0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264038,2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5361,6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258676,6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9548693,4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9497989,0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257870,3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2 - в редакции решения маслихата города Рудного Костанайской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10209190,4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4501666,4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3225109,0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261031,0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783700,4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5537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11081383,8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13740,0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Приватизация, управление коммунальным имуществом, постприватизационная деятельность и регулирование споров, связанных с этим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3385318,0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632296,0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2623386,0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11720,0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2506481,0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2310584,0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195897,0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623021,0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539785,0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94160,0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52307,0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1279630,8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577527,1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479502,1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7154,0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392736,7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системы водоснабжения и водоотведения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309367,0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613564,0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158443,0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функционирования скотомогильников (биотермических ям)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мероприятий по идентификации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330671,0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161850,0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4385769,0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Городской бюджет города Рудного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1209"/>
        <w:gridCol w:w="779"/>
        <w:gridCol w:w="5081"/>
        <w:gridCol w:w="445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9951119,0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4184977,0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3252050,0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998898,0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686100,0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33459,0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279330,0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1466978,0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604703,0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153479,0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48216,0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32439,0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1200549,0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1"/>
        <w:gridCol w:w="542"/>
        <w:gridCol w:w="1142"/>
        <w:gridCol w:w="1142"/>
        <w:gridCol w:w="5537"/>
        <w:gridCol w:w="309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11242538,0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30485,0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21676,0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18141,0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3398775,0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636734,0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2640195,0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2519042,0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2321319,0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108697,0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121846,0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44965,0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650397,0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20956,0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564530,0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129221,0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Территориальные центры социального обслуживания пенсионеров и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32998,0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1418728,0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146468,0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 и (или) обустройство инженерно-коммуникационной 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133699,0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942858,0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942227,0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329402,0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301291,0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233136,0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604563,0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147787,0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292706,0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273847,0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82373,0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60936,0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21437,0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52723,0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28974,0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19478,0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13808,0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33011,0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3966,0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378799,0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373184,0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5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4387971,0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5"/>
        <w:gridCol w:w="1622"/>
        <w:gridCol w:w="1045"/>
        <w:gridCol w:w="3970"/>
        <w:gridCol w:w="461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 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-20000,0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на 2016 год, не подлежащих секвестру в процессе</w:t>
      </w:r>
      <w:r>
        <w:br/>
      </w:r>
      <w:r>
        <w:rPr>
          <w:rFonts w:ascii="Times New Roman"/>
          <w:b/>
          <w:i w:val="false"/>
          <w:color w:val="000000"/>
        </w:rPr>
        <w:t>исполнения городского бюджета города Рудного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3"/>
        <w:gridCol w:w="1349"/>
        <w:gridCol w:w="2844"/>
        <w:gridCol w:w="2844"/>
        <w:gridCol w:w="31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Горняцкий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5 - в редакции решения маслихата города Рудного Костанайской области от 02.12.2016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8"/>
        <w:gridCol w:w="695"/>
        <w:gridCol w:w="1465"/>
        <w:gridCol w:w="1465"/>
        <w:gridCol w:w="4784"/>
        <w:gridCol w:w="281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27610,7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15066,2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7585,4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3278,7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2093,6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1198,4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4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по содействию экономическому развитию регионов в рамках Программы "Развитие регионов"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поселка Качар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6 - в редакции решения маслихата города Рудного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69"/>
        <w:gridCol w:w="753"/>
        <w:gridCol w:w="1589"/>
        <w:gridCol w:w="1589"/>
        <w:gridCol w:w="3939"/>
        <w:gridCol w:w="326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42 979,1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25 599,0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14 418,1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13 000,1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1 418,0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5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2 962,0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2015 года № 482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городами районного значения, селами, поселками, сельскими округами на 2016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Решение дополнено приложением 7 в соответствии с решением маслихата города Рудного Костанайской области от 01.03.2016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01.01.2016); в редакции решения маслихата города Рудного Костанайской области от 28.10.2016 </w:t>
      </w:r>
      <w:r>
        <w:rPr>
          <w:rFonts w:ascii="Times New Roman"/>
          <w:b w:val="false"/>
          <w:i w:val="false"/>
          <w:color w:val="ff0000"/>
          <w:sz w:val="28"/>
        </w:rPr>
        <w:t>№ 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02"/>
        <w:gridCol w:w="904"/>
        <w:gridCol w:w="1905"/>
        <w:gridCol w:w="1905"/>
        <w:gridCol w:w="2273"/>
        <w:gridCol w:w="391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17 005,9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Горняцкий"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2 243,7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поселка Качар"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14 762,2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