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dcd" w14:textId="c674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2015 года № 524. Зарегистрировано Департаментом юстиции Костанайской области 25 декабря 2015 года № 6087. Утратило силу постановлением акимата Костанайской области от 13 декабря 2016 года №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повышения урожайности и качества продукции растениеводства, стоимости горюче-смазочных 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затрат на возделывание сельскохозяйственных культур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защищенном грунте";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затрат на закладку и выращивание (в том числе восстановление) многолетних насаждений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плодово-ягодных культур и винограда";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органических)";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гербицидов, биоагентов (энтомофагов) и биопрепаратов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растениеводства,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района (города областного значения), (отделы сельского хозяйства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заявок и выдача результатов оказания государственных услуг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06 мая 2015 года № 4-3/423 (далее - Стандарт),с приложением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пакета документов, передает руководителю услугодателя – 15(пятнадцать)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услуги,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окончания сроков приема заявок услугодателю – 30 (тридцать)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в канцелярию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пакета документов, передает руководителю услугодателя – 15(пятнадцать)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пакет документов услугополучателя и подготавливает проект результата оказания государственной услуги, передает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окончания сроков приема заявок услугодателю – 30 (тридцать)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передает в канцелярию услугодателя –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результат оказания государственной услуги услугополучателю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уборочных 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урожайности и качества продукции растениеводства,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ценностей, необходимых для проведения весенне-полевых</w:t>
      </w:r>
      <w:r>
        <w:br/>
      </w:r>
      <w:r>
        <w:rPr>
          <w:rFonts w:ascii="Times New Roman"/>
          <w:b/>
          <w:i w:val="false"/>
          <w:color w:val="000000"/>
        </w:rPr>
        <w:t>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области"), отделы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(далее - Стандарт),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пакета документов, передает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и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окончания сроков приема заявления услугодателя – 30 (тридцать)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(действия)–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услугодателю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пакета документов,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определяет ответственного исполнителя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окончания сроков приема заявления услугодателя – 30 (тридцать)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услугополучателю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затрат на возделывание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и выращивание (в том числе восстановление) многолетних</w:t>
      </w:r>
      <w:r>
        <w:br/>
      </w:r>
      <w:r>
        <w:rPr>
          <w:rFonts w:ascii="Times New Roman"/>
          <w:b/>
          <w:i w:val="false"/>
          <w:color w:val="000000"/>
        </w:rPr>
        <w:t>насаждений плодово–ягодных культур и винограда"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затрат на закладку и выращивание (в том числе восстановление) многолетних насаждений плодово–ягодных культур и винограда" (далее - государственная услуга) оказывается местными исполнительными органами области, районов и городов областного значения (государственное учреждение "Управление сельского хозяйства акимата Костанайской области", отделы сельского хозяйства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плодово–ягодных культур и винограда" (далее - Стандарт),с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и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на 10 (десятый)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(действия)–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услугодателя-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на 10 (десятый)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выращивание 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 плодово–ягодных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"Субсидирование стоимости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и выращивание (в том числе восстановление) многолетних</w:t>
      </w:r>
      <w:r>
        <w:br/>
      </w:r>
      <w:r>
        <w:rPr>
          <w:rFonts w:ascii="Times New Roman"/>
          <w:b/>
          <w:i w:val="false"/>
          <w:color w:val="000000"/>
        </w:rPr>
        <w:t>насаждений плодово–ягодных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удобрений (за исключением органических)"</w:t>
      </w:r>
    </w:p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органических" (далее - государственная услуга) оказывается местными исполнительными органами области, районов и городов областного значения(государственное учреждение "Управление сельского хозяйства акимата Костанайской области", отделы сельского хозяйства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заявки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сельскохозяйственных товаропроизводителей (далее – 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отечественных производителей удобрений для удешевления стоимости удобрений (за исключением органических), реализованных сельхозтовапроизводителям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органических")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и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(действия)–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услугополучателю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услугополучателю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"Субсидирование стоимости удобрений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(энтомофагов) 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растений"</w:t>
      </w:r>
    </w:p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(государственным учреждением "Управление сельского хозяйства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заявки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гербицидов, биоагентов (энтомофагов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и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14 (четырнадцать)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результат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и регистрацию заявки,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заявку и определяет ответственного исполнителя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подготавливает результат оказания государственной услуги, передает в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заявки услугодателю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канцелярия услугодателя выдает результат оказания государственной услуги услугодателю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www.egov.kz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стоимости</w:t>
      </w:r>
      <w:r>
        <w:br/>
      </w:r>
      <w:r>
        <w:rPr>
          <w:rFonts w:ascii="Times New Roman"/>
          <w:b/>
          <w:i w:val="false"/>
          <w:color w:val="000000"/>
        </w:rPr>
        <w:t>гербицидов, 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обработки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