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d8af" w14:textId="825d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августа 2015 года № 350. Зарегистрировано Департаментом юстиции Костанайской области 18 сентября 2015 года № 5887.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Костанайской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Костанайской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Костанайской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Костанайской области от 14.11.2016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</w:p>
    <w:bookmarkEnd w:id="3"/>
    <w:bookmarkStart w:name="z9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14.11.2016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05.07.2019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предоставленных для проведения разведки</w:t>
      </w:r>
      <w:r>
        <w:br/>
      </w:r>
      <w:r>
        <w:rPr>
          <w:rFonts w:ascii="Times New Roman"/>
          <w:b/>
          <w:i w:val="false"/>
          <w:color w:val="000000"/>
        </w:rPr>
        <w:t>и добычи общераспространенных полезных ископаемых,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Костанайской области от 05.07.2019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Костанайской области от 05.07.2019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 добычу общераспространенных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Костанайской области от 05.07.2019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контрактов на строительство и (или) эксплуатацию подземных сооружений, не связанных с разведкой или добычей"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Костанайской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территорий залегания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05.07.2019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территорий залегания полезных ископаемых"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выдача разрешения на застройку территорий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"личный кабинет" услугополучателя на Портале;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 полезных ископаемых в недрах под участком предстоящей застройки"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05.07.2019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 (далее – Стандарт),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2"/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34"/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36"/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"личный кабинет" услугополучателя на Портале;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350</w:t>
            </w:r>
          </w:p>
        </w:tc>
      </w:tr>
    </w:tbl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Костанайской области от 05.07.2019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лицензии на старательство"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лицензия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 (далее – Стандарт), переоформленная лицензия,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1"/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‒ пакет документов).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15 (пятнадцать) минут.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часа.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с момента подачи документов – 6 (шесть) рабочих дней;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6 (шесть) рабочих дней.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к услугодателю и подлежит учету.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интернет-ресурсе услугодателя в течение 2 (двух) рабочих дней со дня подачи заявления и содержат:</w:t>
      </w:r>
    </w:p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заявителя;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территории участка старательства, который заявитель просит предоставить в пользование;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время поступления заявления.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часа.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69"/>
    <w:bookmarkStart w:name="z10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15 (пятнадцать) минут;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с момента подачи документов – 6 (шесть) рабочих дней; при переоформлении лицензии – 6 (шесть) рабочих дней.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к услугодателю и подлежит учету.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интернет-ресурсе услугодателя в течение 2 (двух) рабочих дней со дня подачи заявления и содержат: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заявителя;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территории участка старательства, который заявитель просит предоставить в пользование;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время поступления заявления;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85"/>
    <w:bookmarkStart w:name="z12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bookmarkStart w:name="z1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3787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