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095d" w14:textId="3940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№ 29/208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31 марта 2015 года № 31/222. Зарегистрировано Департаментом юстиции Мангистауской области 14 апреля 2015 года № 2674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Мангистауского областного маслихата от 17 марта 2015 года </w:t>
      </w:r>
      <w:r>
        <w:rPr>
          <w:rFonts w:ascii="Times New Roman"/>
          <w:b w:val="false"/>
          <w:i w:val="false"/>
          <w:color w:val="000000"/>
          <w:sz w:val="28"/>
        </w:rPr>
        <w:t>№ 23/374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11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21/304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2015-2017 годы» (зарегистрировано в Реестре государственной регистрации нормативных правовых актов за № 2649),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24 декабря 2014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29/208 </w:t>
      </w:r>
      <w:r>
        <w:rPr>
          <w:rFonts w:ascii="Times New Roman"/>
          <w:b w:val="false"/>
          <w:i w:val="false"/>
          <w:color w:val="000000"/>
          <w:sz w:val="28"/>
        </w:rPr>
        <w:t>«О районном бюджете на 2015-2017 годы» (зарегистрировано в Реестре государственной регистрации нормативных правовых актов за № 2575, опубликовано в газете «Рауан» от 21 января 2015 года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 согласно приложениям 1 и 2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8729428,0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2596737,0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10187,0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33004,0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6089500,0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8842059,5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173536,0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199191,0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25655,0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-286167,5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286167,5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Принять к сведению, что из областного бюджета на 2015 год в районный бюджет выделена субвенция в сумме 1875407,0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индивидуальный подоходный налог с доходов, не облагаемых у источника выплаты – 100 процентов;».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Принять к сведению, что из вышестоящего бюджета были выделены следующие текущие целевые трансферты, целевые трансферты на развитие, бюджетные кредиты и средств из Национального фонда:»: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256303,0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– 60996,0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заработной платы на 10 процентов гражданским служащим и внештатным работникам государственных учреждений – 247199,0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– 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 – 2171,0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на детей до 18 лет – 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Плана мероприятий по обеспечению прав и улучшению качества жизни инвалидов – 317,0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развития системы водоснабжения и водоотведения в сельских населенных пунктах, на строительство водоочистительного сооружения и внутрипоселкового водопровода (1, 2, 3 этап) в селе Бейнеу – 1911238,0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 – 199191,0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общеобразовательное обучение на обеспечение горячим питанием учащихся 1 классов и на текущие расходы вновь вводимых средних школ Атамекен, Куйкен – 87413,0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строительство и реконструкция объектов образования – 602091,0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развитие коммунального хозяйства – 22848,0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развитие инфраструктуры автомобильных дорог в городах районного значения, поселках, селах, сельских округах – 230309,0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развитие транспортной инфраструктуры – 96585,0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областного бюджета по бюджетной программе развития системы водоснабжения и водоотведения в сельских населенных пунктах – 658800,0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cтроительства четырехквартивного мунипициального (коммунального) жилого дома в селе Бейнеу по программе проектирование, строительство и (или) приобретение жилья коммунального жилищного фонда – 10401,0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передача функций государственных органов из вышестоящего уровня государственного управления в нижестоящий – 3289,0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Национального фонда на реализацию государственного образовательного заказа в дошкольных организациях образования – 21233,0 тысячи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Бейнеуского районного маслихата» (М.Токназаров) обеспечить государственную регистрацию настоящего решения в органах юстиции, его официальное опубликование в средствах массовой информации и размещение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района К.Абилшееву.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Ш.Азанов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А.Улукбанов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«Бейнеуского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отдела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Б.Азирханов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марта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Бейнеуского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2015 года № 31/222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654"/>
        <w:gridCol w:w="782"/>
        <w:gridCol w:w="868"/>
        <w:gridCol w:w="6551"/>
        <w:gridCol w:w="2899"/>
      </w:tblGrid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8 729 428,0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2 596 737,0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608 604,0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608 604,0</w:t>
            </w:r>
          </w:p>
        </w:tc>
      </w:tr>
      <w:tr>
        <w:trPr>
          <w:trHeight w:val="2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633 352,0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633 352,0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1 301 838,0</w:t>
            </w:r>
          </w:p>
        </w:tc>
      </w:tr>
      <w:tr>
        <w:trPr>
          <w:trHeight w:val="2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1 234 351,0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10 412,0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56 628,0</w:t>
            </w:r>
          </w:p>
        </w:tc>
      </w:tr>
      <w:tr>
        <w:trPr>
          <w:trHeight w:val="2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40 553,0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5 262,0</w:t>
            </w:r>
          </w:p>
        </w:tc>
      </w:tr>
      <w:tr>
        <w:trPr>
          <w:trHeight w:val="2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21 006,0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2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8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11 957,0</w:t>
            </w:r>
          </w:p>
        </w:tc>
      </w:tr>
      <w:tr>
        <w:trPr>
          <w:trHeight w:val="3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10 187,0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10 086,0</w:t>
            </w:r>
          </w:p>
        </w:tc>
      </w:tr>
      <w:tr>
        <w:trPr>
          <w:trHeight w:val="3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5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9 951,0</w:t>
            </w:r>
          </w:p>
        </w:tc>
      </w:tr>
      <w:tr>
        <w:trPr>
          <w:trHeight w:val="37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6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06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2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33 004,0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3 021,0</w:t>
            </w:r>
          </w:p>
        </w:tc>
      </w:tr>
      <w:tr>
        <w:trPr>
          <w:trHeight w:val="52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3 021,0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29 983,0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29 983,0</w:t>
            </w:r>
          </w:p>
        </w:tc>
      </w:tr>
      <w:tr>
        <w:trPr>
          <w:trHeight w:val="37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6 089 500,0</w:t>
            </w:r>
          </w:p>
        </w:tc>
      </w:tr>
      <w:tr>
        <w:trPr>
          <w:trHeight w:val="37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6 089 500,0</w:t>
            </w:r>
          </w:p>
        </w:tc>
      </w:tr>
      <w:tr>
        <w:trPr>
          <w:trHeight w:val="3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6 089 500,0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8 842 059,5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318 700,0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12 638,0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12 638,0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137 991,0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137 991,0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108 846,0</w:t>
            </w:r>
          </w:p>
        </w:tc>
      </w:tr>
      <w:tr>
        <w:trPr>
          <w:trHeight w:val="52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108 846,0</w:t>
            </w:r>
          </w:p>
        </w:tc>
      </w:tr>
      <w:tr>
        <w:trPr>
          <w:trHeight w:val="2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25 191,0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6 618,0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7 682,0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10 727,0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8 262,0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7 949,0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7 666,0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5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38 995,0</w:t>
            </w:r>
          </w:p>
        </w:tc>
      </w:tr>
      <w:tr>
        <w:trPr>
          <w:trHeight w:val="8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8 995,0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19 362,0</w:t>
            </w:r>
          </w:p>
        </w:tc>
      </w:tr>
      <w:tr>
        <w:trPr>
          <w:trHeight w:val="106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19 362,0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6 914,0</w:t>
            </w:r>
          </w:p>
        </w:tc>
      </w:tr>
      <w:tr>
        <w:trPr>
          <w:trHeight w:val="2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6 914,0</w:t>
            </w:r>
          </w:p>
        </w:tc>
      </w:tr>
      <w:tr>
        <w:trPr>
          <w:trHeight w:val="2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4 916,0</w:t>
            </w:r>
          </w:p>
        </w:tc>
      </w:tr>
      <w:tr>
        <w:trPr>
          <w:trHeight w:val="52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10 648,0</w:t>
            </w:r>
          </w:p>
        </w:tc>
      </w:tr>
      <w:tr>
        <w:trPr>
          <w:trHeight w:val="5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5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7 248,0</w:t>
            </w:r>
          </w:p>
        </w:tc>
      </w:tr>
      <w:tr>
        <w:trPr>
          <w:trHeight w:val="52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7 248,0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4 619 402,0</w:t>
            </w:r>
          </w:p>
        </w:tc>
      </w:tr>
      <w:tr>
        <w:trPr>
          <w:trHeight w:val="2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3 756 724,0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296 567,0</w:t>
            </w:r>
          </w:p>
        </w:tc>
      </w:tr>
      <w:tr>
        <w:trPr>
          <w:trHeight w:val="5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277 536,0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3 090 565,0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92 056,0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40 714,0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40 714,0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105 337,0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15 453,0</w:t>
            </w:r>
          </w:p>
        </w:tc>
      </w:tr>
      <w:tr>
        <w:trPr>
          <w:trHeight w:val="6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52 700,0</w:t>
            </w:r>
          </w:p>
        </w:tc>
      </w:tr>
      <w:tr>
        <w:trPr>
          <w:trHeight w:val="5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12 792,0</w:t>
            </w:r>
          </w:p>
        </w:tc>
      </w:tr>
      <w:tr>
        <w:trPr>
          <w:trHeight w:val="76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11 908,0</w:t>
            </w:r>
          </w:p>
        </w:tc>
      </w:tr>
      <w:tr>
        <w:trPr>
          <w:trHeight w:val="76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10 254,0</w:t>
            </w:r>
          </w:p>
        </w:tc>
      </w:tr>
      <w:tr>
        <w:trPr>
          <w:trHeight w:val="3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716 627,0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716 627,0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377 880,4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377 427,4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53 533,0</w:t>
            </w:r>
          </w:p>
        </w:tc>
      </w:tr>
      <w:tr>
        <w:trPr>
          <w:trHeight w:val="10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37 474,0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35 546,0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2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185 927,0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12 201,4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10 068,0</w:t>
            </w:r>
          </w:p>
        </w:tc>
      </w:tr>
      <w:tr>
        <w:trPr>
          <w:trHeight w:val="106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4 336,0</w:t>
            </w:r>
          </w:p>
        </w:tc>
      </w:tr>
      <w:tr>
        <w:trPr>
          <w:trHeight w:val="49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2 171,0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22 863,0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2 681,0</w:t>
            </w:r>
          </w:p>
        </w:tc>
      </w:tr>
      <w:tr>
        <w:trPr>
          <w:trHeight w:val="2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1 822,0</w:t>
            </w:r>
          </w:p>
        </w:tc>
      </w:tr>
      <w:tr>
        <w:trPr>
          <w:trHeight w:val="5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3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2 784 830,0</w:t>
            </w:r>
          </w:p>
        </w:tc>
      </w:tr>
      <w:tr>
        <w:trPr>
          <w:trHeight w:val="5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9 498,0</w:t>
            </w:r>
          </w:p>
        </w:tc>
      </w:tr>
      <w:tr>
        <w:trPr>
          <w:trHeight w:val="5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9 498,0</w:t>
            </w:r>
          </w:p>
        </w:tc>
      </w:tr>
      <w:tr>
        <w:trPr>
          <w:trHeight w:val="36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2 052,0</w:t>
            </w:r>
          </w:p>
        </w:tc>
      </w:tr>
      <w:tr>
        <w:trPr>
          <w:trHeight w:val="5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2 052,0</w:t>
            </w:r>
          </w:p>
        </w:tc>
      </w:tr>
      <w:tr>
        <w:trPr>
          <w:trHeight w:val="3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2 641 575,0</w:t>
            </w:r>
          </w:p>
        </w:tc>
      </w:tr>
      <w:tr>
        <w:trPr>
          <w:trHeight w:val="5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21 399,0</w:t>
            </w:r>
          </w:p>
        </w:tc>
      </w:tr>
      <w:tr>
        <w:trPr>
          <w:trHeight w:val="6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27 290,0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22 848,0</w:t>
            </w:r>
          </w:p>
        </w:tc>
      </w:tr>
      <w:tr>
        <w:trPr>
          <w:trHeight w:val="3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2 570 038,0</w:t>
            </w:r>
          </w:p>
        </w:tc>
      </w:tr>
      <w:tr>
        <w:trPr>
          <w:trHeight w:val="52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131 705,0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46 261,0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45 061,0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47 187,0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41 287,0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38 257,0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38 257,0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190 058,0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103 385,0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103 385,0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17 465,0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9 465,0</w:t>
            </w:r>
          </w:p>
        </w:tc>
      </w:tr>
      <w:tr>
        <w:trPr>
          <w:trHeight w:val="52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69 208,0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44 983,0</w:t>
            </w:r>
          </w:p>
        </w:tc>
      </w:tr>
      <w:tr>
        <w:trPr>
          <w:trHeight w:val="8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10 038,0</w:t>
            </w:r>
          </w:p>
        </w:tc>
      </w:tr>
      <w:tr>
        <w:trPr>
          <w:trHeight w:val="3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14 187,0</w:t>
            </w:r>
          </w:p>
        </w:tc>
      </w:tr>
      <w:tr>
        <w:trPr>
          <w:trHeight w:val="6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85 015,0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24 359,0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24 359,0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19 023,0</w:t>
            </w:r>
          </w:p>
        </w:tc>
      </w:tr>
      <w:tr>
        <w:trPr>
          <w:trHeight w:val="5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13 001,0</w:t>
            </w:r>
          </w:p>
        </w:tc>
      </w:tr>
      <w:tr>
        <w:trPr>
          <w:trHeight w:val="2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2 473,0</w:t>
            </w:r>
          </w:p>
        </w:tc>
      </w:tr>
      <w:tr>
        <w:trPr>
          <w:trHeight w:val="2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2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9 532,0</w:t>
            </w:r>
          </w:p>
        </w:tc>
      </w:tr>
      <w:tr>
        <w:trPr>
          <w:trHeight w:val="52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8 842,0</w:t>
            </w:r>
          </w:p>
        </w:tc>
      </w:tr>
      <w:tr>
        <w:trPr>
          <w:trHeight w:val="5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2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2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20 001,0</w:t>
            </w:r>
          </w:p>
        </w:tc>
      </w:tr>
      <w:tr>
        <w:trPr>
          <w:trHeight w:val="5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3 385,6</w:t>
            </w:r>
          </w:p>
        </w:tc>
      </w:tr>
      <w:tr>
        <w:trPr>
          <w:trHeight w:val="103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3 385,6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8 478,4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8 478,4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8 137,0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358 577,0</w:t>
            </w:r>
          </w:p>
        </w:tc>
      </w:tr>
      <w:tr>
        <w:trPr>
          <w:trHeight w:val="5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238 217,0</w:t>
            </w:r>
          </w:p>
        </w:tc>
      </w:tr>
      <w:tr>
        <w:trPr>
          <w:trHeight w:val="5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230 309,0</w:t>
            </w:r>
          </w:p>
        </w:tc>
      </w:tr>
      <w:tr>
        <w:trPr>
          <w:trHeight w:val="5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5 758,0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120 360,0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96 585,0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23 775,0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69 768,0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17 880,0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9 664,0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8 216,0</w:t>
            </w:r>
          </w:p>
        </w:tc>
      </w:tr>
      <w:tr>
        <w:trPr>
          <w:trHeight w:val="5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46 888,0</w:t>
            </w:r>
          </w:p>
        </w:tc>
      </w:tr>
      <w:tr>
        <w:trPr>
          <w:trHeight w:val="5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46 888,0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242,1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242,1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242,1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173 536,0</w:t>
            </w:r>
          </w:p>
        </w:tc>
      </w:tr>
      <w:tr>
        <w:trPr>
          <w:trHeight w:val="2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199 191,0</w:t>
            </w:r>
          </w:p>
        </w:tc>
      </w:tr>
      <w:tr>
        <w:trPr>
          <w:trHeight w:val="5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199 191,0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199 191,0</w:t>
            </w:r>
          </w:p>
        </w:tc>
      </w:tr>
      <w:tr>
        <w:trPr>
          <w:trHeight w:val="3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199 191,0</w:t>
            </w:r>
          </w:p>
        </w:tc>
      </w:tr>
      <w:tr>
        <w:trPr>
          <w:trHeight w:val="2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-286 167,5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286 167,5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199 191,0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199 191,0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199 191,0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199 191,0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45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112 631,5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112 631,5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112 631,5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112 631,5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Бейнеуского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2015 года № 31/222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954"/>
        <w:gridCol w:w="1017"/>
        <w:gridCol w:w="9637"/>
      </w:tblGrid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6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5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4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5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