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5367" w14:textId="baa5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Жанаозенского городского маслихата от 30 сентября 2013 года № 21/171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от 08 июля 2015 года № 39/317. Зарегистрировано Департаментом юстиции Мангистауской области от 27 июля 2015 года № 2786. Утратило силу решением Жанаозенского городского маслихата Мангистауской области от 16 апреля 2021 года № 3/27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3/27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на основании информационного письма департамента юстиции Мангистауской области от 9 июня 2015 года № 10-11-2107, Жанаозенский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решение Жанаозенского городского маслихата от 30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21/171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2305, опубликовано в газете "Жанаозен" 6 ноября 2013 года № 45) следующие изменения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новый редакции: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уполномоченная организация -Мангистауский областной филиал Республиканского государственного казенного предприятия "Государственный Центр по выплате пенсий Министерства здравоохранения и социального развития Республики Казахстан.".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"Өрлеу" - программа предоставления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 социальной адаптации членов семьи (лица), включая трудоспособных;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контракт активизации семьи – соглашение между трудоспособным физическим лицом, выступающим от имени семьи для участия в проекте "Өрлеу", и уполномоченным органом, определяющее права и обязанности сторон;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 – лицо, обращающееся от себя и от имени семьи для участия в проекте "Өрлеу";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ОДП предоставляется семье (лицу) при условии участия трудоспособных членов семьи (лица) в государственных мерах содействия занятости и прохождения в случае необходимости, социальной адаптации членов семьи (лица), включая трудоспособных;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действия социального контракта активизации семьи и выплаты ОДП приостанавливается выплата адресной социальной помощи;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ОДП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установленной в областях (городе республиканского значения, столице);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ОДП пересчитывается в случае изменения состава семьи с момента наступления указанных обстоятельств, но не ранее момента ее назначения;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сумма ОДП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недвижимости, а также осуществление деятельности в сфере торговли;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 для участия в проекте "Өрлеу" от себя лично или от имени семьи обращается в уполномоченный орган по месту жительства;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заявителю;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или ассистент дают консультацию претенденту об условиях участия в проекте "Өрлеу" и при его согласии на участие проводят собеседование.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собеседования определяются: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 претендента на получение ОДП;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виды предоставляемых мер по социальной адаптации;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меры оказания содействия занятости.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собеседования оформляется лист собеседования и заполняется анкета о семейном и материальном положении заявителя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(пункт 6-1 настоящего решения от 8 июля 2015 года № 39/317 действует до 01 января 2016 года.)</w:t>
      </w:r>
    </w:p>
    <w:bookmarkEnd w:id="23"/>
    <w:bookmarkStart w:name="z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новым абзацем: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"ветераны Великой отечественной Войны 1941-1945 годов (участники и инвалиды Великой Отечественной войны), члены семей фронтовиков, для посещения городов-героев и городов воинской славы, мест боев и захоронений воинов -казахстанцев на территории государств - участников Содружества Независимых Государств (далее – участники посещения мест боев и захоронений погибших фронтовиков);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семей фронтовиков направляются к местам захоронения в количестве не более 2 (двух) человек – член семьи фронтовика и лицо, его сопровождающее или ветеран Великой Отечественной войны 1941-1945 годов и лицо, его сопровождающее;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для участников посещения мест боев и захоронений погибших фронтовиков и сопровождающего лица, предоставляется после совершения поездки, по фактическим расходам, в размере не более 150 000 (ста пяти десяти тысяч) тенге на каждого, без учета доходов, единовременно.".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(в пункте 9 подпункт 3 настоящего решения от 8 июля 2015 года № 39/317 действует до 01 января 2016 года.)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новый редакции: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"29) В соответствии с Правилами исчисления совокупного дохода лица (семьи), претендующего на получение государственной адресной социальной помощи, утвержденными приказом Министра труда и социальной защиты населения Республики Казахстан от 28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237-п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5757).".</w:t>
      </w:r>
    </w:p>
    <w:bookmarkEnd w:id="29"/>
    <w:bookmarkStart w:name="z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образования, здравоохранения, культуры, спорта, экологии, общественной безопасности и социальной защиты (председатель комиссии Р.Таумурынов).</w:t>
      </w:r>
    </w:p>
    <w:bookmarkEnd w:id="30"/>
    <w:bookmarkStart w:name="z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Жанаозенского городского маслихата (Орынбеков И.) обеспечить государственную регистрацию данного решения в органах юстиции, его официальное опубликование в средствах массовой информации и размещения в информационно-правовой системе "Әділет".</w:t>
      </w:r>
    </w:p>
    <w:bookmarkEnd w:id="31"/>
    <w:bookmarkStart w:name="z1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истечению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Машкулов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"Жанаозенский городской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программ"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Маркашова Б.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июль 2015 год.</w:t>
      </w:r>
      <w:r>
        <w:br/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"Жанаозенский городской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финансов"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Джантлеуова Р.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июль 2015 год.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2015 года № 39/317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собеседования для участия в проекте "Өрлеу"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заявителя ____________________________________________________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специалиста отдела занятости и социальных программ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за обусловленной денежной помощью на основе социального контракта активизации семьи _____________________________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семьи (одиноко проживающего гражданина): _____________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_____________________________________________________________________Трудовая деятельность взрослых неработающих членов семьи (места работы, должность, причины увольнения):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617"/>
        <w:gridCol w:w="2549"/>
        <w:gridCol w:w="1389"/>
        <w:gridCol w:w="2162"/>
        <w:gridCol w:w="1777"/>
        <w:gridCol w:w="1777"/>
      </w:tblGrid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Последнее место работы, причины увольнения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общий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последнем месте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 и умения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периода без работы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 (супруга)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взрослые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трудовой деятельности (мнение):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_____________________________________________________________________Супруг (супруга): ___________________________________________________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взрослые члены семьи: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_____________________________________________________________________Отношения между членами семьи _______________________________________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_____________________________________________________________________Сложности в семье ___________________________________________________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_____________________________________________________________________Возможности (потенциал) семьи – оценка специалиста отдела занятости и социальных программ _________________________________________________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_____________________________________________________________________Проблемы, беспокойства (трудности на сегодняшний день), что мешает __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_____________________________________________________________________Желания семьи (одиноко проживающего гражданина) _____________________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_____________________________________________________________________Другое ______________________________________________________________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Подписи сторон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 Участник (и)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(подпись) _________________ (подпись)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(дата) _________________(дата)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2015 года № 39/317</w:t>
            </w:r>
          </w:p>
        </w:tc>
      </w:tr>
    </w:tbl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  <w:r>
        <w:br/>
      </w:r>
      <w:r>
        <w:rPr>
          <w:rFonts w:ascii="Times New Roman"/>
          <w:b/>
          <w:i w:val="false"/>
          <w:color w:val="000000"/>
        </w:rPr>
        <w:t>о семейном и материальном положении</w:t>
      </w:r>
      <w:r>
        <w:br/>
      </w:r>
      <w:r>
        <w:rPr>
          <w:rFonts w:ascii="Times New Roman"/>
          <w:b/>
          <w:i w:val="false"/>
          <w:color w:val="000000"/>
        </w:rPr>
        <w:t>заявителя на участие в проекте "Өрлеу"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415"/>
        <w:gridCol w:w="415"/>
        <w:gridCol w:w="5160"/>
        <w:gridCol w:w="2336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 и членах семьи, зарегистрированных по одному адресу: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занятие (работающий, работающий пенсионер, пенсионер по возрасту, инвалид, безработный, в отпуске по уходу за ребенком, домохозяйка, студент, школьник, дошкольник)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 для работающих, место учебы для учащихся в настоящее время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для лиц старше 15 лет (образование, на которое есть подтверждающий документ)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членах семьи, зарегистрированных по другому адресу (супруг/супруга, несовершеннолетние дети):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Посещают ли дети дошкольного возраста дошкольную организацию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2227"/>
        <w:gridCol w:w="4814"/>
        <w:gridCol w:w="932"/>
        <w:gridCol w:w="932"/>
        <w:gridCol w:w="932"/>
        <w:gridCol w:w="413"/>
        <w:gridCol w:w="414"/>
        <w:gridCol w:w="674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доходах заявителя и членов семьи за 12 месяцев, предшествующих месяцу обращения за обусловленной денежной помощью (проставьте максимально точную цифру доходов). Основанием для начисления суммы обусловленной денежной помощи будут являться данные из информационных систем.</w:t>
            </w:r>
          </w:p>
        </w:tc>
      </w:tr>
      <w:tr>
        <w:trPr>
          <w:trHeight w:val="30" w:hRule="atLeast"/>
        </w:trPr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заявителя и членов семьи</w:t>
            </w:r>
          </w:p>
        </w:tc>
        <w:tc>
          <w:tcPr>
            <w:tcW w:w="4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 (безработные подтверждают факт регистрации справкой уполномочен-ного органа по вопросам занятости)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Документально подтвержденные суммы доходов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заявленные доходы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трудовой деятельности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пенсии, пособия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предпринимательской деятельности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алименты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доходы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Жилищно-бытовые условия семьи: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жилая площадь: __________ кв. м; форма собственности: ______________;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комнат без кухни, кладовых и коридора _________;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качество жилища (в нормальном состоянии, ветхий, аварийный, без ремонта)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>нужное подчеркнуть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материал дома (кирпичный, деревянный, каркасно-камышитовый, саманный, саманный без фундамента, из подручных материалов, времянка, юрта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>нужное подчеркнуть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благоустройство жилища (водопровод, туалет, канализация, отопление, газ, ванна, лифт, телефон и т.д._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>нужное подчеркнуть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Сведения о недвижимости и имуществе, принадлежащем членам моей семьи на праве собственности, владении земельным участком, крестьянским подворьем, личным подсобным хозяйством: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9504"/>
        <w:gridCol w:w="1065"/>
      </w:tblGrid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имущества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имущества (число, размер, марка и т.д.)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Состояние здоровья членов семьи, наличие инвалидности, заболеваний (когда и где проходил обследование, какое лечение принимает, состоит ли на диспансерном учете), перенесенных за последний год операций или травм: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___________________________________________________________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 (супруга) ____________________________________________________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________________________________________________________________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родственники _________________________________________________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ребенком-инвалидом до 16 лет (детьми-инвалидами до 16 лет) специальных социальных услуг: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Ваша оценка материального положения семьи: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хватает даже на питание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хватает только на питание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хватает только на питание и предметы первой необходимости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-нет возможности обеспечивать детей одеждой, обувью и школьными принадлежностями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-Направления предполагаемой деятельности по выходу из трудной жизненной ситуации (мнение заявителя)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каких активных мерах содействия занятости Вы можете принять участие: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-трудоустройство на имеющиеся вакансии;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-трудоустройство на рабочие места в рамках реализуемых инфраструктурных проектов;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-микрокредитование;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-микрокредитпрофобучение (подготовка, переподготовка, повышение квалификации) ование;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-трудоустройство на социальное рабочее место;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-участие в "Молодежной практике";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 _____________________________ _______________</w:t>
      </w:r>
    </w:p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(дата)                    (Ф.И.О.)                             (подпись)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