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67998" w14:textId="34679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культуры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23 июля 2015 года № 207. Зарегистрировано Департаментом юстиции Мангистауской области от 21 августа 2015 года № 2808. Утратило силу постановлением акимата Мангистауской области от 20 марта 2015 года № 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20.03.2020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свидетельства на право временного вывоза культурных ценностей";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Мангистауской области от 29.08.2017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следующие постановления акимата Мангистауской области: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акимата Мангистауской области от 6 мая 2014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культуры" (зарегистрировано в Реестре государственной регистрации нормативных правовых актов за № 2448, опубликовано 19 июня 2014 года в информационно-правовой системе "Әділет");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акимата Мангистауской области от 16 октября 2014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259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постановление акимата Мангистауской области от 6 мая 2014 года № 107 "Об утверждении регламентов государственных услуг в сфере культуры" (зарегистрировано в Реестре государственной регистрации нормативных правовых актов за № 2523, опубликовано 17 ноября 2014 года в газете "Огни Мангистау").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культуры Мангистауской области" (Базарбаев Б.Т.) обеспечить официальное опубликование данного постановления в информационно-правовой системе "Әділет" и в средствах массовой информации, размещение на интернет – ресурсе акимата Мангистауской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Нургазиеву Б.Г.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Базаралиева Г.Ж.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июля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2015 года № 207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свидетельства на право временного вывоза культурных ценностей"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свидетельства на право временного вывоза культурных ценностей" (далее – государственная услуга) оказывается государственным учреждением "Управление культуры Мангистауской области" (далее –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 www.egov.kz, www.elicense.kz (далее – ПЭП).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государственной услуги – свидетельство на право временного вывоза культурных ценностей, по форме, утвержденной приказом Министра культуры и спорта Республики Казахстан от 22 января 2015 года </w:t>
      </w:r>
      <w:r>
        <w:rPr>
          <w:rFonts w:ascii="Times New Roman"/>
          <w:b w:val="false"/>
          <w:i w:val="false"/>
          <w:color w:val="000000"/>
          <w:sz w:val="28"/>
        </w:rPr>
        <w:t>№19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выдачи свидетельства на право временного вывоза культурных ценностей" (зарегистрирован в Реестре государственной регистрации нормативных правовых актов за № 10320) (далее-свидетельство),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носителе, результат оказания государственной услуги оформляется в электронной форме, распечатывается и заверяется печатью и подписью уполномоченного лица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постановлением акимата Мангистауской области от 29.08.2017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услугодателем электронного запроса услугополучателя, предусмотренного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свидетельства на право временного вывоза культурных ценностей", утвержденного приказом Министра культуры и спорта от 22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146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культуры" (зарегистрирован в Реестре государственной регистрации нормативных правовых актов за № 11238) (далее – Стандарт).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 входящей в состав процесса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документов сотрудником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руководителем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руководителем структурного подразделения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документов исполнителем;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документов экспертной комиссией;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оформление результата оказания государственной услуги исполнителем;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подписание результата оказания государственной услуги руководителем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направление результата оказания государственной услуги услугополучателю.</w:t>
      </w:r>
    </w:p>
    <w:bookmarkStart w:name="z3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Основаниями для отказа в оказании государственной услуги являются: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неудовлетворительное физическое состояние вывозимых культурных ценностей, за исключением случаев временного вывоза их в целях реставрации;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нахождение культурных ценностей в международном и (или) государственном розыске;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несоответствие целям временного вывоза культурных ценностей,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15 декабря 2006 года "О культуре".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устранения услугополучателем причин отказа в оказании государственной услуги услугополучатель может обратиться повторно для получения государственной услуги в порядке, установленном настоящим регламентом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5-1 в соответствии с постановлением акимата Мангистауской области от 29.08.2017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экспертная комиссия.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проводит регистрацию принятых документов и передает на рассмотрение руководителю услугополучателя, при этом на копии заявления делает отметку – 10 (десять)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Предметы, рассматриваемые как культурные ценности, подлежащие экспертизе, услугополучатель представляет услугодателю нарочно.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Представленные услугодателю на экспертизу предметы фиксируется в журнале приема и выдачи. После проведения экспертизы, представленные предметы вовращаются заявителю с отметкой в журнале приема и выдачи.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поступившими документами и направляет руководителю структурного подразделения услугодателя для дальнейшего рассмотрения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услугодателя передает документы исполнителю для дальнейшего рассмотрения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направляет документы на рассмотрение экспертной комиссии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экспертная комиссия рассматривает поступившие документы и дает заключение – 5 (пять)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исполнитель оформляет результат оказания государственной услуги и передает его руководителю услугодателя для подписания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подписывает результат оказания государственной услуги – 10 (десять)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сотрудник канцелярии услугодателя направляет (выдает) результат оказания государственной услуги – 10 (десять) минут.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постановления акимата Мангистауской области от 25.10.2016 </w:t>
      </w:r>
      <w:r>
        <w:rPr>
          <w:rFonts w:ascii="Times New Roman"/>
          <w:b w:val="false"/>
          <w:i w:val="false"/>
          <w:color w:val="ff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услугодателя через ПЭП при личном обращении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ПЭП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услугополучателей на ПЭП);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ПЭП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услугополучателе через логин (индивидуальный идентификационный номер/бизнес идентификационный номер) (далее – ИИН/БИН)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государственной услуги услугополучателем, указанной в настоящем регламенте государственной услуги "Выдача свидетельства на право временного вывоза культурных ценностей" (далее – Регламент),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документов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государственной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удостоверение (подписание) посредством ЭЦП услугополучателя заполненной формы (введенных данных) запроса на оказание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– регистрация электронного документа (запроса услугополучателя) в информационной системе государственной базы данных "Е-лицензирование" (далее – ИС ГБД "Е-лицензирование") и обработка запроса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условие 3 – проверка услугодателем соответствия услугополучателя квалификационным требованиям и основаниям для выдачи разрешения;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процесс 8 – формирование сообщения об отказе в запрашиваемой государственной услуге в связи с имеющимися нарушениями в данных услугополучателя в ИС ГБД "Е-лицензирование";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получение услугополучателем результата оказания государственной услуги, сформированной ИС ГБД "Е-лицензирование". Электронный документ формируется с использованием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приведена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ПЭП: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логина и пароля (процесс авторизации) в ИС ГБД "Е-лицензирование"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ИС ГБД "Е-лицензирование" подлинности данных о зарегистрированном сотруднике услугодателя через логин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ИС ГБД "Е-лицензирование" сообщения об отказе в авторизации в связи с имеющимися нарушениями в данных сотрудника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сотрудником услугодателя государственной услуги, указанной в настоящем Регламенте, вывод на экран формы запроса для оказания государственной услуги и ввод сотрудником услугодателя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шлюз "электронного правительства" (далее – ШЭП) в государственной базе данных "Физические лица"/государственной базе данных "Юридические лица" (далее – ГБД ФЛ/ГБД ЮЛ) о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услугополучателя в ГБД ФЛ/ГБД ЮЛ;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 невозможности получения данных в связи с отсутствием данных услугополучателя в ГБД ФЛ/ГБД ЮЛ;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6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услугополучателем, и прикрепление их к форме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запроса в ИС ГБД "Е-лицензирование" и обработка государственной услуги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услугодателем соответствия услугополучателя квалификационным требованиям и основаниям для выдачи разрешения;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8 – формирование сообщения об отказе в запрашиваемой государственной услуге в связи с имеющимися нарушениями в данных услугополучателя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9 – получение услугополучателем результата оказания государственной услуги (свидетельства) сформированной ИС ГБД "Е-лицензирование". Электронный документ формируется с использованием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приведена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Регламенту</w:t>
      </w:r>
      <w:r>
        <w:rPr>
          <w:rFonts w:ascii="Times New Roman"/>
          <w:b w:val="false"/>
          <w:i w:val="false"/>
          <w:color w:val="000000"/>
          <w:sz w:val="28"/>
        </w:rPr>
        <w:t>. Справочник бизнес-процессов оказания государственной услуги размещается на ПЭП, интернет-ресурсе услугодателя.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свидетельства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временного вывоза культурных ценностей"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73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3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4"/>
        <w:gridCol w:w="2426"/>
      </w:tblGrid>
      <w:tr>
        <w:trPr>
          <w:trHeight w:val="30" w:hRule="atLeast"/>
        </w:trPr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начальное</w:t>
            </w:r>
          </w:p>
        </w:tc>
      </w:tr>
      <w:tr>
        <w:trPr>
          <w:trHeight w:val="30" w:hRule="atLeast"/>
        </w:trPr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завершающее</w:t>
            </w:r>
          </w:p>
        </w:tc>
      </w:tr>
      <w:tr>
        <w:trPr>
          <w:trHeight w:val="30" w:hRule="atLeast"/>
        </w:trPr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промежуточное</w:t>
            </w:r>
          </w:p>
        </w:tc>
      </w:tr>
      <w:tr>
        <w:trPr>
          <w:trHeight w:val="30" w:hRule="atLeast"/>
        </w:trPr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Простые события завершающие</w:t>
            </w:r>
          </w:p>
        </w:tc>
      </w:tr>
      <w:tr>
        <w:trPr>
          <w:trHeight w:val="30" w:hRule="atLeast"/>
        </w:trPr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Ошибка</w:t>
            </w:r>
          </w:p>
        </w:tc>
      </w:tr>
      <w:tr>
        <w:trPr>
          <w:trHeight w:val="30" w:hRule="atLeast"/>
        </w:trPr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00100" cy="520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Информационная система </w:t>
            </w:r>
          </w:p>
        </w:tc>
      </w:tr>
      <w:tr>
        <w:trPr>
          <w:trHeight w:val="30" w:hRule="atLeast"/>
        </w:trPr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74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</w:t>
            </w:r>
          </w:p>
        </w:tc>
      </w:tr>
      <w:tr>
        <w:trPr>
          <w:trHeight w:val="30" w:hRule="atLeast"/>
        </w:trPr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74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</w:t>
            </w:r>
          </w:p>
        </w:tc>
      </w:tr>
      <w:tr>
        <w:trPr>
          <w:trHeight w:val="30" w:hRule="atLeast"/>
        </w:trPr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017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 сообщений</w:t>
            </w:r>
          </w:p>
        </w:tc>
      </w:tr>
      <w:tr>
        <w:trPr>
          <w:trHeight w:val="30" w:hRule="atLeast"/>
        </w:trPr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636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 управления</w:t>
            </w:r>
          </w:p>
        </w:tc>
      </w:tr>
      <w:tr>
        <w:trPr>
          <w:trHeight w:val="30" w:hRule="atLeast"/>
        </w:trPr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документ, представляемый услугополучателю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свидетельства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временного вывоза культурных ценностей"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5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4"/>
        <w:gridCol w:w="2426"/>
      </w:tblGrid>
      <w:tr>
        <w:trPr>
          <w:trHeight w:val="30" w:hRule="atLeast"/>
        </w:trPr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начальное</w:t>
            </w:r>
          </w:p>
        </w:tc>
      </w:tr>
      <w:tr>
        <w:trPr>
          <w:trHeight w:val="30" w:hRule="atLeast"/>
        </w:trPr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завершающее</w:t>
            </w:r>
          </w:p>
        </w:tc>
      </w:tr>
      <w:tr>
        <w:trPr>
          <w:trHeight w:val="30" w:hRule="atLeast"/>
        </w:trPr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промежуточное</w:t>
            </w:r>
          </w:p>
        </w:tc>
      </w:tr>
      <w:tr>
        <w:trPr>
          <w:trHeight w:val="30" w:hRule="atLeast"/>
        </w:trPr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Простые события завершающие</w:t>
            </w:r>
          </w:p>
        </w:tc>
      </w:tr>
      <w:tr>
        <w:trPr>
          <w:trHeight w:val="30" w:hRule="atLeast"/>
        </w:trPr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Ошибка</w:t>
            </w:r>
          </w:p>
        </w:tc>
      </w:tr>
      <w:tr>
        <w:trPr>
          <w:trHeight w:val="30" w:hRule="atLeast"/>
        </w:trPr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События-таймеры</w:t>
            </w:r>
          </w:p>
        </w:tc>
      </w:tr>
      <w:tr>
        <w:trPr>
          <w:trHeight w:val="30" w:hRule="atLeast"/>
        </w:trPr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00100" cy="520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Информационная система </w:t>
            </w:r>
          </w:p>
        </w:tc>
      </w:tr>
      <w:tr>
        <w:trPr>
          <w:trHeight w:val="30" w:hRule="atLeast"/>
        </w:trPr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74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</w:t>
            </w:r>
          </w:p>
        </w:tc>
      </w:tr>
      <w:tr>
        <w:trPr>
          <w:trHeight w:val="30" w:hRule="atLeast"/>
        </w:trPr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74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</w:t>
            </w:r>
          </w:p>
        </w:tc>
      </w:tr>
      <w:tr>
        <w:trPr>
          <w:trHeight w:val="30" w:hRule="atLeast"/>
        </w:trPr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017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 сообщений</w:t>
            </w:r>
          </w:p>
        </w:tc>
      </w:tr>
      <w:tr>
        <w:trPr>
          <w:trHeight w:val="30" w:hRule="atLeast"/>
        </w:trPr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636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 управления</w:t>
            </w:r>
          </w:p>
        </w:tc>
      </w:tr>
      <w:tr>
        <w:trPr>
          <w:trHeight w:val="30" w:hRule="atLeast"/>
        </w:trPr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документ, представляемый услугополучателю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свидетельства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временного вывоза культурных ценностей"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свидетельства на право временного вывоза культурных ценностей"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18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8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3"/>
        <w:gridCol w:w="5587"/>
      </w:tblGrid>
      <w:tr>
        <w:trPr>
          <w:trHeight w:val="30" w:hRule="atLeast"/>
        </w:trPr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604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4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начало или завершение оказания государственной услуги </w:t>
            </w:r>
          </w:p>
        </w:tc>
      </w:tr>
      <w:tr>
        <w:trPr>
          <w:trHeight w:val="30" w:hRule="atLeast"/>
        </w:trPr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826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 выбора</w:t>
            </w:r>
          </w:p>
        </w:tc>
      </w:tr>
      <w:tr>
        <w:trPr>
          <w:trHeight w:val="30" w:hRule="atLeast"/>
        </w:trPr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461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процедуры (действия) услугополучателя и (или) структурно-функциональной единицы</w:t>
            </w:r>
          </w:p>
        </w:tc>
      </w:tr>
      <w:tr>
        <w:trPr>
          <w:trHeight w:val="30" w:hRule="atLeast"/>
        </w:trPr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112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 к следующей процедуре (действию)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2015 года № 207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"Согласование проведения научно-реставрационных работ на памятниках истории и культуры местного значения"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исключен постановлением акимата Мангистауской области от 29.08.2017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3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header.xml" Type="http://schemas.openxmlformats.org/officeDocument/2006/relationships/header" Id="rId3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