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db78" w14:textId="513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Сырдарьинского районного маслихата от 10 апреля 2014 года № 224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марта 2015 года N 296. Зарегистрировано Департаментом юстиции Кызылординской области 13 апреля 2015 года N 4949. Утратило силу решением Сырдарьинского районного маслихата Кызылординской области от 26 ноября 2015 года №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маслихат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Сырдарьинского районного маслихата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4635 от 16 апреля 2014 года, опубликовано в газете "Тіршілік тынысы" 19 апреля 2014 года за № 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уполномоченный орган – коммунальное государственное учреждение "Сырдарьинский районный отдел занятости, социальных программ и регистрации актов гражданского состояния" финансируемый за счет местного бюджета, осуществляющий оказание социальной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"12-1) дети заболевшие болезнью гематологическими заболеваниями, включая гемобластозы и апластическую анемию состоящие на диспансерном учете";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вступившие в повторный брак вдовы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–– 30 месячного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единовременная социальная помощь в определенном размере выделяемая из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 предоставляется ежемесячная социальная помощь на получение лекарства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А.Камалатдин_____________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Ж.Жылкышиева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