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cdb7" w14:textId="fe4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июля 2015 года № 18. Зарегистрировано Департаментом юстиции Кызылординской области 20 августа 2015 года № 5108. Утратило силу постановлением Кармакшинского районного акимата Кызылординской области от 24 сентября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Кармакшинского районного акимата Кызылординской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Кармакшинского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органам, финансируемым из местного бюджета,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коммунальное государственное учреждение "Аппарат акима Кармакшинского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 № 18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Кармакшинского района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Настоящая Методика ежегодной оценки деятельности административных государственных служащих корпуса "Б" местных исполнительных органов Кармакшинского района(далее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местных исполнительных органов Кармакшинского района (далее - служащие)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местного бюджета, акимов поселка и сельских округов оценка проводится Акимом Кармакшинского района либо по его уполномочию одним из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акимом Кармакшинского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государственного учреждения "Аппарат акима Кармакшинского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4"/>
    <w:p>
      <w:pPr>
        <w:spacing w:after="0"/>
        <w:ind w:left="0"/>
        <w:jc w:val="both"/>
      </w:pPr>
      <w:bookmarkStart w:name="z32" w:id="5"/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формирует график проведения оценки посогласованиюс председателем Комиссии.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6"/>
    <w:p>
      <w:pPr>
        <w:spacing w:after="0"/>
        <w:ind w:left="0"/>
        <w:jc w:val="both"/>
      </w:pPr>
      <w:bookmarkStart w:name="z35" w:id="7"/>
      <w:r>
        <w:rPr>
          <w:rFonts w:ascii="Times New Roman"/>
          <w:b w:val="false"/>
          <w:i w:val="false"/>
          <w:color w:val="000000"/>
          <w:sz w:val="28"/>
        </w:rPr>
        <w:t xml:space="preserve">
      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8"/>
    <w:p>
      <w:pPr>
        <w:spacing w:after="0"/>
        <w:ind w:left="0"/>
        <w:jc w:val="both"/>
      </w:pPr>
      <w:bookmarkStart w:name="z39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0"/>
    <w:p>
      <w:pPr>
        <w:spacing w:after="0"/>
        <w:ind w:left="0"/>
        <w:jc w:val="both"/>
      </w:pPr>
      <w:bookmarkStart w:name="z46" w:id="11"/>
      <w:r>
        <w:rPr>
          <w:rFonts w:ascii="Times New Roman"/>
          <w:b w:val="false"/>
          <w:i w:val="false"/>
          <w:color w:val="000000"/>
          <w:sz w:val="28"/>
        </w:rPr>
        <w:t>
      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1"/>
    <w:p>
      <w:pPr>
        <w:spacing w:after="0"/>
        <w:ind w:left="0"/>
        <w:jc w:val="both"/>
      </w:pP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both"/>
      </w:pPr>
      <w:bookmarkStart w:name="z48" w:id="13"/>
      <w:r>
        <w:rPr>
          <w:rFonts w:ascii="Times New Roman"/>
          <w:b w:val="false"/>
          <w:i w:val="false"/>
          <w:color w:val="000000"/>
          <w:sz w:val="28"/>
        </w:rPr>
        <w:t>
      где a - итоговая оценка служащего,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b- оценка непосредственного руководителя,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c-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–"эффективно".</w:t>
      </w:r>
    </w:p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4"/>
    <w:p>
      <w:pPr>
        <w:spacing w:after="0"/>
        <w:ind w:left="0"/>
        <w:jc w:val="both"/>
      </w:pPr>
      <w:bookmarkStart w:name="z56" w:id="15"/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листкруговойоценки;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</w:p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6"/>
    <w:p>
      <w:pPr>
        <w:spacing w:after="0"/>
        <w:ind w:left="0"/>
        <w:jc w:val="both"/>
      </w:pPr>
      <w:bookmarkStart w:name="z74" w:id="17"/>
      <w:r>
        <w:rPr>
          <w:rFonts w:ascii="Times New Roman"/>
          <w:b w:val="false"/>
          <w:i w:val="false"/>
          <w:color w:val="000000"/>
          <w:sz w:val="28"/>
        </w:rPr>
        <w:t>
      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bookmarkStart w:name="z80" w:id="1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(Фамилия,имя,отчество)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(Фамилия,имя,отчество.)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p>
      <w:pPr>
        <w:spacing w:after="0"/>
        <w:ind w:left="0"/>
        <w:jc w:val="both"/>
      </w:pPr>
      <w:bookmarkStart w:name="z92" w:id="2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6"/>
    <w:p>
      <w:pPr>
        <w:spacing w:after="0"/>
        <w:ind w:left="0"/>
        <w:jc w:val="both"/>
      </w:pPr>
      <w:bookmarkStart w:name="z108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