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8c63" w14:textId="fd28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30 июня 2014 года № 188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03 марта 2015 года № 242. Зарегистрировано Департаментом юстиции Кызылординской области 26 марта 2015 года № 4922.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Кармакшинского районного маслихата от 30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4736, опубликовано в № 50 выпуске от 5 августа 2014 года газеты "Қармақшы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рахмеров и определения перечня отдельных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 6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"11-1) дети заболевшие болезнью гемотологическими заболеваниями, включая гемобластозы и апластическую анемию состоящие на диспансерном учете"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новый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"1) 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 –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30 месячного расчетного показателя.";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– единовременная помощь – 150000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"12-1. Детям, состоящим на диспансерном учете с гематологическими заболеваниями, включая гемобластозы и апластическую анемию предоставляется ежемесячная социальная помощь на получение лекарства, в размере – предельного размера не превышающего 7,6 месячного расчетного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Ж.Жылкышиева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"03"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