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b101" w14:textId="d9cb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внеочередной XXXI сессий районного маслихата от 18 июня 2014 года № 217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02 марта 2015 года № 285. Зарегистрировано департаментом юстиции Кызылординской области 13 марта 2015 года № 4914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Законом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№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внеочередной ХХХІ сессии Казалинского районного маслихата от 18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4706, опубликовано в районной газете "Тұран Қазалы" от 5 июля 2014 года №56-57)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 6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"12-1) дети заболевшие болезнью гематологическими заболеваниями, включая гемобластозы и апластическую анемию состоящие на диспансерном учете".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––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– единовременная помощь – 150 000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"12-1. Детям, состоящим на диспансерном учете с гематологическими заболеваниями, включая гемобластозы и апластическую анемию предоставляется ежемесячная социальная помощь на получение лекарства, в размере – предельного размера не превышающего 7,6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ХХХХ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У.Туктибай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Ж.Жылкышиева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"02" марта 2015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