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f344" w14:textId="746f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застройки на территории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областного маслихата от 10 июля 2015 года № 282. Зарегистрировано Департаментом юстиции Кызылординской области 31 июля 2015 года № 5081. Утратило силу решением Кызылординского областного маслихата от 10 февраля 2016 года № 353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Кызылординского областного маслихата от 10.02.2016 </w:t>
      </w:r>
      <w:r>
        <w:rPr>
          <w:rFonts w:ascii="Times New Roman"/>
          <w:b w:val="false"/>
          <w:i w:val="false"/>
          <w:color w:val="ff0000"/>
          <w:sz w:val="28"/>
        </w:rPr>
        <w:t>№ 353</w:t>
      </w:r>
      <w:r>
        <w:rPr>
          <w:rFonts w:ascii="Times New Roman"/>
          <w:b w:val="false"/>
          <w:i w:val="false"/>
          <w:color w:val="ff0000"/>
          <w:sz w:val="28"/>
        </w:rPr>
        <w:t xml:space="preserve"> (вводится в действие со дня подписания и подлежит опубликованию).</w:t>
      </w:r>
      <w:r>
        <w:br/>
      </w:r>
      <w:r>
        <w:rPr>
          <w:rFonts w:ascii="Times New Roman"/>
          <w:b w:val="false"/>
          <w:i w:val="false"/>
          <w:color w:val="000000"/>
          <w:sz w:val="28"/>
        </w:rPr>
        <w:t xml:space="preserve">
      В соответствии с Законом Республики Казахстан от 16 июля 2001 года </w:t>
      </w:r>
      <w:r>
        <w:rPr>
          <w:rFonts w:ascii="Times New Roman"/>
          <w:b w:val="false"/>
          <w:i w:val="false"/>
          <w:color w:val="000000"/>
          <w:sz w:val="28"/>
        </w:rPr>
        <w:t>№ 242</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Кызылординский областной маслихат</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1. Утвердить прилагаемые "</w:t>
      </w:r>
      <w:r>
        <w:rPr>
          <w:rFonts w:ascii="Times New Roman"/>
          <w:b w:val="false"/>
          <w:i w:val="false"/>
          <w:color w:val="000000"/>
          <w:sz w:val="28"/>
        </w:rPr>
        <w:t>Правила застройки на территории Кызылординской области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решение Кызылординского областного маслихата от 24 октября 2014 года </w:t>
      </w:r>
      <w:r>
        <w:rPr>
          <w:rFonts w:ascii="Times New Roman"/>
          <w:b w:val="false"/>
          <w:i w:val="false"/>
          <w:color w:val="000000"/>
          <w:sz w:val="28"/>
        </w:rPr>
        <w:t>№ 226</w:t>
      </w:r>
      <w:r>
        <w:rPr>
          <w:rFonts w:ascii="Times New Roman"/>
          <w:b w:val="false"/>
          <w:i w:val="false"/>
          <w:color w:val="000000"/>
          <w:sz w:val="28"/>
        </w:rPr>
        <w:t xml:space="preserve"> "Об утверждении Правил застройки территории Кызылординской области" (зарегистрировано в Реестре государственной регистрации нормативных правовых актов за номером 4806, опубликовано в областных газетах "Сыр бойы" и "Кызылординские вести" от 25 декабря 2014 года за номерами 191-192).</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38 сессии Кызылординского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Кызылординского областного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 Шаутай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от "10" июля 2015 года № 282</w:t>
            </w:r>
          </w:p>
        </w:tc>
      </w:tr>
    </w:tbl>
    <w:bookmarkStart w:name="z12" w:id="0"/>
    <w:p>
      <w:pPr>
        <w:spacing w:after="0"/>
        <w:ind w:left="0"/>
        <w:jc w:val="left"/>
      </w:pPr>
      <w:r>
        <w:rPr>
          <w:rFonts w:ascii="Times New Roman"/>
          <w:b/>
          <w:i w:val="false"/>
          <w:color w:val="000000"/>
        </w:rPr>
        <w:t xml:space="preserve"> Правила застройки на территории Кызылординской области</w:t>
      </w:r>
    </w:p>
    <w:bookmarkEnd w:id="0"/>
    <w:bookmarkStart w:name="z1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застройки на территории Кызылординской области (далее – Правила) разработаны в соответствии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Земельный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(далее - Закон), приказом министра национальной экономики Республики Казахстан от 20 марта 2015 года </w:t>
      </w:r>
      <w:r>
        <w:rPr>
          <w:rFonts w:ascii="Times New Roman"/>
          <w:b w:val="false"/>
          <w:i w:val="false"/>
          <w:color w:val="000000"/>
          <w:sz w:val="28"/>
        </w:rPr>
        <w:t>№ 238</w:t>
      </w:r>
      <w:r>
        <w:rPr>
          <w:rFonts w:ascii="Times New Roman"/>
          <w:b w:val="false"/>
          <w:i w:val="false"/>
          <w:color w:val="000000"/>
          <w:sz w:val="28"/>
        </w:rPr>
        <w:t xml:space="preserve"> "Об утверждении типовых правил застройки" и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изменение целевого назначения земельного участка, функционального назначения помещений, ввод в эксплуатацию объектов недвижимости, снос существующих зданий и сооружений, а также регулируют иные отношения, связанные с осуществлением архитектурной, градостроительной и строительной деятельности на территории Кызылординской области. </w:t>
      </w:r>
      <w:r>
        <w:br/>
      </w:r>
      <w:r>
        <w:rPr>
          <w:rFonts w:ascii="Times New Roman"/>
          <w:b w:val="false"/>
          <w:i w:val="false"/>
          <w:color w:val="000000"/>
          <w:sz w:val="28"/>
        </w:rPr>
        <w:t>
      </w:t>
      </w:r>
      <w:r>
        <w:rPr>
          <w:rFonts w:ascii="Times New Roman"/>
          <w:b w:val="false"/>
          <w:i w:val="false"/>
          <w:color w:val="000000"/>
          <w:sz w:val="28"/>
        </w:rPr>
        <w:t xml:space="preserve">2. Правила устанавливают положения и требования, обязательные для применения местными исполнительными органами, субъектами естественных монополий, органами контроля и надзора в сфере архитектуры, градостроительства и строительства, а также субъектами архитектурной, градостроительной и строительной деятельности независимо от форм собственности на объекты застройки и/или реконструкции, включая сети инженерной инфраструктуры, а также собственниками объектов недвижимости в части их эксплуатации и содержания, в том числе при разработке градостроительной документации и проведении ее комплексной градостроительной экспертизы. </w:t>
      </w:r>
      <w:r>
        <w:br/>
      </w:r>
      <w:r>
        <w:rPr>
          <w:rFonts w:ascii="Times New Roman"/>
          <w:b w:val="false"/>
          <w:i w:val="false"/>
          <w:color w:val="000000"/>
          <w:sz w:val="28"/>
        </w:rPr>
        <w:t>
      </w:t>
      </w:r>
      <w:r>
        <w:rPr>
          <w:rFonts w:ascii="Times New Roman"/>
          <w:b w:val="false"/>
          <w:i w:val="false"/>
          <w:color w:val="000000"/>
          <w:sz w:val="28"/>
        </w:rPr>
        <w:t>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зонирование территорий –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w:t>
      </w:r>
      <w:r>
        <w:br/>
      </w:r>
      <w:r>
        <w:rPr>
          <w:rFonts w:ascii="Times New Roman"/>
          <w:b w:val="false"/>
          <w:i w:val="false"/>
          <w:color w:val="000000"/>
          <w:sz w:val="28"/>
        </w:rPr>
        <w:t>
      </w:t>
      </w:r>
      <w:r>
        <w:rPr>
          <w:rFonts w:ascii="Times New Roman"/>
          <w:b w:val="false"/>
          <w:i w:val="false"/>
          <w:color w:val="000000"/>
          <w:sz w:val="28"/>
        </w:rPr>
        <w:t xml:space="preserve">проект детальной планировки – градостроительная документация, разрабатываемая для отдельных частей и функциональных зон города или сельского населенного пункта, а при необходимости – на всю территорию малого города или населенного пункта с численностью населения до 50 тысяч человек; </w:t>
      </w:r>
      <w:r>
        <w:br/>
      </w:r>
      <w:r>
        <w:rPr>
          <w:rFonts w:ascii="Times New Roman"/>
          <w:b w:val="false"/>
          <w:i w:val="false"/>
          <w:color w:val="000000"/>
          <w:sz w:val="28"/>
        </w:rPr>
        <w:t>
      </w:t>
      </w:r>
      <w:r>
        <w:rPr>
          <w:rFonts w:ascii="Times New Roman"/>
          <w:b w:val="false"/>
          <w:i w:val="false"/>
          <w:color w:val="000000"/>
          <w:sz w:val="28"/>
        </w:rPr>
        <w:t xml:space="preserve">генеральный план населенного пункта – градостроительный проект комплексного планирования развития и застройки города, поселка,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 </w:t>
      </w:r>
      <w:r>
        <w:br/>
      </w:r>
      <w:r>
        <w:rPr>
          <w:rFonts w:ascii="Times New Roman"/>
          <w:b w:val="false"/>
          <w:i w:val="false"/>
          <w:color w:val="000000"/>
          <w:sz w:val="28"/>
        </w:rPr>
        <w:t>
      </w:t>
      </w:r>
      <w:r>
        <w:rPr>
          <w:rFonts w:ascii="Times New Roman"/>
          <w:b w:val="false"/>
          <w:i w:val="false"/>
          <w:color w:val="000000"/>
          <w:sz w:val="28"/>
        </w:rPr>
        <w:t xml:space="preserve">земельная комиссия – комиссия, создаваемая акиматом в установленном законодательном порядке и рассматривающая вопросы, связанные с предоставлением прав на земельные участки; </w:t>
      </w:r>
      <w:r>
        <w:br/>
      </w:r>
      <w:r>
        <w:rPr>
          <w:rFonts w:ascii="Times New Roman"/>
          <w:b w:val="false"/>
          <w:i w:val="false"/>
          <w:color w:val="000000"/>
          <w:sz w:val="28"/>
        </w:rPr>
        <w:t>
      </w:t>
      </w:r>
      <w:r>
        <w:rPr>
          <w:rFonts w:ascii="Times New Roman"/>
          <w:b w:val="false"/>
          <w:i w:val="false"/>
          <w:color w:val="000000"/>
          <w:sz w:val="28"/>
        </w:rPr>
        <w:t xml:space="preserve">выбор земельного участка – определение земельного участка с установлением его целевого назначения и режима использования; </w:t>
      </w:r>
      <w:r>
        <w:br/>
      </w:r>
      <w:r>
        <w:rPr>
          <w:rFonts w:ascii="Times New Roman"/>
          <w:b w:val="false"/>
          <w:i w:val="false"/>
          <w:color w:val="000000"/>
          <w:sz w:val="28"/>
        </w:rPr>
        <w:t>
      </w:t>
      </w:r>
      <w:r>
        <w:rPr>
          <w:rFonts w:ascii="Times New Roman"/>
          <w:b w:val="false"/>
          <w:i w:val="false"/>
          <w:color w:val="000000"/>
          <w:sz w:val="28"/>
        </w:rPr>
        <w:t>земельно-кадастровый план земельного участка (далее – земельно-кадастровый план) – документ, содержащий идентификационные характеристики земельного участка, предоставляемого для целей строительства в черте населенного пункта, необходимые для целей ведения земельного, правового и градостроительного кадастров;</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w:t>
      </w:r>
      <w:r>
        <w:br/>
      </w:r>
      <w:r>
        <w:rPr>
          <w:rFonts w:ascii="Times New Roman"/>
          <w:b w:val="false"/>
          <w:i w:val="false"/>
          <w:color w:val="000000"/>
          <w:sz w:val="28"/>
        </w:rPr>
        <w:t>
      </w:t>
      </w:r>
      <w:r>
        <w:rPr>
          <w:rFonts w:ascii="Times New Roman"/>
          <w:b w:val="false"/>
          <w:i w:val="false"/>
          <w:color w:val="000000"/>
          <w:sz w:val="28"/>
        </w:rPr>
        <w:t xml:space="preserve">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 </w:t>
      </w:r>
      <w:r>
        <w:br/>
      </w:r>
      <w:r>
        <w:rPr>
          <w:rFonts w:ascii="Times New Roman"/>
          <w:b w:val="false"/>
          <w:i w:val="false"/>
          <w:color w:val="000000"/>
          <w:sz w:val="28"/>
        </w:rPr>
        <w:t>
      </w:t>
      </w:r>
      <w:r>
        <w:rPr>
          <w:rFonts w:ascii="Times New Roman"/>
          <w:b w:val="false"/>
          <w:i w:val="false"/>
          <w:color w:val="000000"/>
          <w:sz w:val="28"/>
        </w:rPr>
        <w:t xml:space="preserve">экспертиза проектов – экспертная деятельность, заключающаяся в проведении анализа и оценки качества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законодательством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 </w:t>
      </w:r>
      <w:r>
        <w:br/>
      </w:r>
      <w:r>
        <w:rPr>
          <w:rFonts w:ascii="Times New Roman"/>
          <w:b w:val="false"/>
          <w:i w:val="false"/>
          <w:color w:val="000000"/>
          <w:sz w:val="28"/>
        </w:rPr>
        <w:t>
      </w:t>
      </w:r>
      <w:r>
        <w:rPr>
          <w:rFonts w:ascii="Times New Roman"/>
          <w:b w:val="false"/>
          <w:i w:val="false"/>
          <w:color w:val="000000"/>
          <w:sz w:val="28"/>
        </w:rPr>
        <w:t>инженерная, транспортная и социальная инфраструктуры – комплекс сооружений и коммуникаций инженерного оборудования (водопроводные сети, канализация, теплоснабжение, электрические сети и тому подобные), связи, транспорта (автомобильные дороги, остановки, места для парковки и тому подобные), а также объектов социального и культурно-бытового обслуживания населения, обеспечивающий устойчивое развитие и функционирование города;</w:t>
      </w:r>
      <w:r>
        <w:br/>
      </w:r>
      <w:r>
        <w:rPr>
          <w:rFonts w:ascii="Times New Roman"/>
          <w:b w:val="false"/>
          <w:i w:val="false"/>
          <w:color w:val="000000"/>
          <w:sz w:val="28"/>
        </w:rPr>
        <w:t>
      </w:t>
      </w:r>
      <w:r>
        <w:rPr>
          <w:rFonts w:ascii="Times New Roman"/>
          <w:b w:val="false"/>
          <w:i w:val="false"/>
          <w:color w:val="000000"/>
          <w:sz w:val="28"/>
        </w:rPr>
        <w:t>приемочная комиссия – временный коллегиальный орган, устанавливающий и документально подтверждающий готовность законченного строительством объекта и принимающий построенный объект в эксплуатацию;</w:t>
      </w:r>
      <w:r>
        <w:br/>
      </w:r>
      <w:r>
        <w:rPr>
          <w:rFonts w:ascii="Times New Roman"/>
          <w:b w:val="false"/>
          <w:i w:val="false"/>
          <w:color w:val="000000"/>
          <w:sz w:val="28"/>
        </w:rPr>
        <w:t>
      </w:t>
      </w:r>
      <w:r>
        <w:rPr>
          <w:rFonts w:ascii="Times New Roman"/>
          <w:b w:val="false"/>
          <w:i w:val="false"/>
          <w:color w:val="000000"/>
          <w:sz w:val="28"/>
        </w:rPr>
        <w:t xml:space="preserve">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Градостроительные регламенты устанавливаются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 </w:t>
      </w:r>
      <w:r>
        <w:br/>
      </w:r>
      <w:r>
        <w:rPr>
          <w:rFonts w:ascii="Times New Roman"/>
          <w:b w:val="false"/>
          <w:i w:val="false"/>
          <w:color w:val="000000"/>
          <w:sz w:val="28"/>
        </w:rPr>
        <w:t>
      </w:t>
      </w:r>
      <w:r>
        <w:rPr>
          <w:rFonts w:ascii="Times New Roman"/>
          <w:b w:val="false"/>
          <w:i w:val="false"/>
          <w:color w:val="000000"/>
          <w:sz w:val="28"/>
        </w:rPr>
        <w:t>переоборудование – изменение помещения (помещений), как правило, связанное с изменением его (их)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эксплуатации, выпуска какой-либо продукции, оказания услуг и тому подобное</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перепланировка – изменение планировки помещения (помещений), сопряженное с изменением границ этого помещения (этих помещений);</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проект строительства (строительный проект) – включает проектную (проектно-сметную) документацию, содержащую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 </w:t>
      </w:r>
      <w:r>
        <w:br/>
      </w:r>
      <w:r>
        <w:rPr>
          <w:rFonts w:ascii="Times New Roman"/>
          <w:b w:val="false"/>
          <w:i w:val="false"/>
          <w:color w:val="000000"/>
          <w:sz w:val="28"/>
        </w:rPr>
        <w:t>
      </w:t>
      </w:r>
      <w:r>
        <w:rPr>
          <w:rFonts w:ascii="Times New Roman"/>
          <w:b w:val="false"/>
          <w:i w:val="false"/>
          <w:color w:val="000000"/>
          <w:sz w:val="28"/>
        </w:rPr>
        <w:t xml:space="preserve">линии регулирования застройки (линии застройки) – границы застройки, устанавливаемые при размещении зданий (сооружений, строений) с отступом от красных и желтых линий или от границы земельного участка; </w:t>
      </w:r>
      <w:r>
        <w:br/>
      </w:r>
      <w:r>
        <w:rPr>
          <w:rFonts w:ascii="Times New Roman"/>
          <w:b w:val="false"/>
          <w:i w:val="false"/>
          <w:color w:val="000000"/>
          <w:sz w:val="28"/>
        </w:rPr>
        <w:t>
      </w:t>
      </w:r>
      <w:r>
        <w:rPr>
          <w:rFonts w:ascii="Times New Roman"/>
          <w:b w:val="false"/>
          <w:i w:val="false"/>
          <w:color w:val="000000"/>
          <w:sz w:val="28"/>
        </w:rPr>
        <w:t>красные линии – границы, отделяющие территории кварталов, микрорайонов, иных элементов в планировочной структуре населенных пунктов от улиц (проездов, площадей). Красные линии, как правило, применяются для регулирования границ застройки;</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орган государственного архитектурно-строительного контроля и надзора – структурное подразделение местного исполнительного органа, осуществляющего государственный архитектурно-строительный контроль за качеством строительства объектов; </w:t>
      </w:r>
      <w:r>
        <w:br/>
      </w:r>
      <w:r>
        <w:rPr>
          <w:rFonts w:ascii="Times New Roman"/>
          <w:b w:val="false"/>
          <w:i w:val="false"/>
          <w:color w:val="000000"/>
          <w:sz w:val="28"/>
        </w:rPr>
        <w:t>
      </w:t>
      </w:r>
      <w:r>
        <w:rPr>
          <w:rFonts w:ascii="Times New Roman"/>
          <w:b w:val="false"/>
          <w:i w:val="false"/>
          <w:color w:val="000000"/>
          <w:sz w:val="28"/>
        </w:rPr>
        <w:t xml:space="preserve">подрядчик - физическое или юридическое лицо, имеющее лицензию на соответствующий вид деятельности, выполняющее подрядные работы в сфере строительства по договору подряда или договору о государственных закупках, заключаемому с заказчиком или инжиниринговой организацией в сфере строительства в соответствии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r>
        <w:br/>
      </w:r>
      <w:r>
        <w:rPr>
          <w:rFonts w:ascii="Times New Roman"/>
          <w:b w:val="false"/>
          <w:i w:val="false"/>
          <w:color w:val="000000"/>
          <w:sz w:val="28"/>
        </w:rPr>
        <w:t>
      </w:t>
      </w:r>
      <w:r>
        <w:rPr>
          <w:rFonts w:ascii="Times New Roman"/>
          <w:b w:val="false"/>
          <w:i w:val="false"/>
          <w:color w:val="000000"/>
          <w:sz w:val="28"/>
        </w:rPr>
        <w:t>постутилизация объекта – комплекс работ по демонтажу и сносу капитального строения (здания, сооружения, комплекса) после прекращения его эксплуатации (пользования, применения)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w:t>
      </w:r>
      <w:r>
        <w:br/>
      </w:r>
      <w:r>
        <w:rPr>
          <w:rFonts w:ascii="Times New Roman"/>
          <w:b w:val="false"/>
          <w:i w:val="false"/>
          <w:color w:val="000000"/>
          <w:sz w:val="28"/>
        </w:rPr>
        <w:t>
      </w:t>
      </w:r>
      <w:r>
        <w:rPr>
          <w:rFonts w:ascii="Times New Roman"/>
          <w:b w:val="false"/>
          <w:i w:val="false"/>
          <w:color w:val="000000"/>
          <w:sz w:val="28"/>
        </w:rPr>
        <w:t>разрешительные документы – документы, предоставляющие заявителю право на реализацию его замысла по строительству или изменению помещений (отдельных частей) существующих зданий;</w:t>
      </w:r>
      <w:r>
        <w:br/>
      </w:r>
      <w:r>
        <w:rPr>
          <w:rFonts w:ascii="Times New Roman"/>
          <w:b w:val="false"/>
          <w:i w:val="false"/>
          <w:color w:val="000000"/>
          <w:sz w:val="28"/>
        </w:rPr>
        <w:t>
      </w:t>
      </w:r>
      <w:r>
        <w:rPr>
          <w:rFonts w:ascii="Times New Roman"/>
          <w:b w:val="false"/>
          <w:i w:val="false"/>
          <w:color w:val="000000"/>
          <w:sz w:val="28"/>
        </w:rPr>
        <w:t>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установление требований по цветовому решению и использованию материалов отделки фасадов зданий (сооружений), объемно-пространственному решению не допускается;</w:t>
      </w:r>
      <w:r>
        <w:br/>
      </w:r>
      <w:r>
        <w:rPr>
          <w:rFonts w:ascii="Times New Roman"/>
          <w:b w:val="false"/>
          <w:i w:val="false"/>
          <w:color w:val="000000"/>
          <w:sz w:val="28"/>
        </w:rPr>
        <w:t>
      </w:t>
      </w:r>
      <w:r>
        <w:rPr>
          <w:rFonts w:ascii="Times New Roman"/>
          <w:b w:val="false"/>
          <w:i w:val="false"/>
          <w:color w:val="000000"/>
          <w:sz w:val="28"/>
        </w:rPr>
        <w:t xml:space="preserve">инжиниринговые услуги в сфере архитектурной, градостроительной и строительной деятельности – комплекс услуг (технический и авторский надзоры), обеспечивающий подготовку и осуществление строительства с целью достижения оптимальных проектных показателей; </w:t>
      </w:r>
      <w:r>
        <w:br/>
      </w:r>
      <w:r>
        <w:rPr>
          <w:rFonts w:ascii="Times New Roman"/>
          <w:b w:val="false"/>
          <w:i w:val="false"/>
          <w:color w:val="000000"/>
          <w:sz w:val="28"/>
        </w:rPr>
        <w:t>
      </w:t>
      </w:r>
      <w:r>
        <w:rPr>
          <w:rFonts w:ascii="Times New Roman"/>
          <w:b w:val="false"/>
          <w:i w:val="false"/>
          <w:color w:val="000000"/>
          <w:sz w:val="28"/>
        </w:rPr>
        <w:t xml:space="preserve">заказчик – физическое или юридическое лицо, уполномоченное инвестором (либо само являющееся инвестором) осуществлять реализацию проекта по строительству предприятий, зданий, сооружений для собственных или государственных нужд либо в коммерческих целях; </w:t>
      </w:r>
      <w:r>
        <w:br/>
      </w:r>
      <w:r>
        <w:rPr>
          <w:rFonts w:ascii="Times New Roman"/>
          <w:b w:val="false"/>
          <w:i w:val="false"/>
          <w:color w:val="000000"/>
          <w:sz w:val="28"/>
        </w:rPr>
        <w:t>
      </w:t>
      </w:r>
      <w:r>
        <w:rPr>
          <w:rFonts w:ascii="Times New Roman"/>
          <w:b w:val="false"/>
          <w:i w:val="false"/>
          <w:color w:val="000000"/>
          <w:sz w:val="28"/>
        </w:rPr>
        <w:t>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r>
        <w:br/>
      </w:r>
      <w:r>
        <w:rPr>
          <w:rFonts w:ascii="Times New Roman"/>
          <w:b w:val="false"/>
          <w:i w:val="false"/>
          <w:color w:val="000000"/>
          <w:sz w:val="28"/>
        </w:rPr>
        <w:t>
      </w:t>
      </w:r>
      <w:r>
        <w:rPr>
          <w:rFonts w:ascii="Times New Roman"/>
          <w:b w:val="false"/>
          <w:i w:val="false"/>
          <w:color w:val="000000"/>
          <w:sz w:val="28"/>
        </w:rPr>
        <w:t>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2. Регулирование застройки территории</w:t>
      </w:r>
    </w:p>
    <w:bookmarkEnd w:id="2"/>
    <w:bookmarkStart w:name="z46" w:id="3"/>
    <w:p>
      <w:pPr>
        <w:spacing w:after="0"/>
        <w:ind w:left="0"/>
        <w:jc w:val="left"/>
      </w:pPr>
      <w:r>
        <w:rPr>
          <w:rFonts w:ascii="Times New Roman"/>
          <w:b/>
          <w:i w:val="false"/>
          <w:color w:val="000000"/>
        </w:rPr>
        <w:t xml:space="preserve"> Параграф 1. Общий порядок предоставления прав на земельные участки для строительства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Предоставление земельного участка в землепользование для строительства объекта осуществляется местными исполнительными органами в пределах их компетенции, в соответствии со </w:t>
      </w:r>
      <w:r>
        <w:rPr>
          <w:rFonts w:ascii="Times New Roman"/>
          <w:b w:val="false"/>
          <w:i w:val="false"/>
          <w:color w:val="000000"/>
          <w:sz w:val="28"/>
        </w:rPr>
        <w:t>статьей 44-1</w:t>
      </w:r>
      <w:r>
        <w:rPr>
          <w:rFonts w:ascii="Times New Roman"/>
          <w:b w:val="false"/>
          <w:i w:val="false"/>
          <w:color w:val="000000"/>
          <w:sz w:val="28"/>
        </w:rPr>
        <w:t xml:space="preserve"> Земельного кодекса. </w:t>
      </w:r>
      <w:r>
        <w:br/>
      </w:r>
      <w:r>
        <w:rPr>
          <w:rFonts w:ascii="Times New Roman"/>
          <w:b w:val="false"/>
          <w:i w:val="false"/>
          <w:color w:val="000000"/>
          <w:sz w:val="28"/>
        </w:rPr>
        <w:t>
      </w:t>
      </w:r>
      <w:r>
        <w:rPr>
          <w:rFonts w:ascii="Times New Roman"/>
          <w:b w:val="false"/>
          <w:i w:val="false"/>
          <w:color w:val="000000"/>
          <w:sz w:val="28"/>
        </w:rPr>
        <w:t>5. Проект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должен содержать:</w:t>
      </w:r>
      <w:r>
        <w:br/>
      </w:r>
      <w:r>
        <w:rPr>
          <w:rFonts w:ascii="Times New Roman"/>
          <w:b w:val="false"/>
          <w:i w:val="false"/>
          <w:color w:val="000000"/>
          <w:sz w:val="28"/>
        </w:rPr>
        <w:t>
      </w:t>
      </w:r>
      <w:r>
        <w:rPr>
          <w:rFonts w:ascii="Times New Roman"/>
          <w:b w:val="false"/>
          <w:i w:val="false"/>
          <w:color w:val="000000"/>
          <w:sz w:val="28"/>
        </w:rPr>
        <w:t>фамилию, имя, отчество (при его наличии) физического лица или наименование юридического лица, которому предоставляется право на земельный участок;</w:t>
      </w:r>
      <w:r>
        <w:br/>
      </w:r>
      <w:r>
        <w:rPr>
          <w:rFonts w:ascii="Times New Roman"/>
          <w:b w:val="false"/>
          <w:i w:val="false"/>
          <w:color w:val="000000"/>
          <w:sz w:val="28"/>
        </w:rPr>
        <w:t>
      </w:t>
      </w:r>
      <w:r>
        <w:rPr>
          <w:rFonts w:ascii="Times New Roman"/>
          <w:b w:val="false"/>
          <w:i w:val="false"/>
          <w:color w:val="000000"/>
          <w:sz w:val="28"/>
        </w:rPr>
        <w:t>целевое назначение земельного участка;</w:t>
      </w:r>
      <w:r>
        <w:br/>
      </w:r>
      <w:r>
        <w:rPr>
          <w:rFonts w:ascii="Times New Roman"/>
          <w:b w:val="false"/>
          <w:i w:val="false"/>
          <w:color w:val="000000"/>
          <w:sz w:val="28"/>
        </w:rPr>
        <w:t>
      </w:t>
      </w:r>
      <w:r>
        <w:rPr>
          <w:rFonts w:ascii="Times New Roman"/>
          <w:b w:val="false"/>
          <w:i w:val="false"/>
          <w:color w:val="000000"/>
          <w:sz w:val="28"/>
        </w:rPr>
        <w:t>площадь земельного участка;</w:t>
      </w:r>
      <w:r>
        <w:br/>
      </w:r>
      <w:r>
        <w:rPr>
          <w:rFonts w:ascii="Times New Roman"/>
          <w:b w:val="false"/>
          <w:i w:val="false"/>
          <w:color w:val="000000"/>
          <w:sz w:val="28"/>
        </w:rPr>
        <w:t>
      </w:t>
      </w:r>
      <w:r>
        <w:rPr>
          <w:rFonts w:ascii="Times New Roman"/>
          <w:b w:val="false"/>
          <w:i w:val="false"/>
          <w:color w:val="000000"/>
          <w:sz w:val="28"/>
        </w:rPr>
        <w:t>вид права на земельный участок, обременения, ограничения;</w:t>
      </w:r>
      <w:r>
        <w:br/>
      </w:r>
      <w:r>
        <w:rPr>
          <w:rFonts w:ascii="Times New Roman"/>
          <w:b w:val="false"/>
          <w:i w:val="false"/>
          <w:color w:val="000000"/>
          <w:sz w:val="28"/>
        </w:rPr>
        <w:t>
      </w:t>
      </w:r>
      <w:r>
        <w:rPr>
          <w:rFonts w:ascii="Times New Roman"/>
          <w:b w:val="false"/>
          <w:i w:val="false"/>
          <w:color w:val="000000"/>
          <w:sz w:val="28"/>
        </w:rPr>
        <w:t>выкупную цену права землепользования в случае предоставления участка за плату, сроки и условия заключения договоров купли-продажи права аренды земельного участка;</w:t>
      </w:r>
      <w:r>
        <w:br/>
      </w:r>
      <w:r>
        <w:rPr>
          <w:rFonts w:ascii="Times New Roman"/>
          <w:b w:val="false"/>
          <w:i w:val="false"/>
          <w:color w:val="000000"/>
          <w:sz w:val="28"/>
        </w:rPr>
        <w:t>
      </w:t>
      </w:r>
      <w:r>
        <w:rPr>
          <w:rFonts w:ascii="Times New Roman"/>
          <w:b w:val="false"/>
          <w:i w:val="false"/>
          <w:color w:val="000000"/>
          <w:sz w:val="28"/>
        </w:rPr>
        <w:t>фамилию, имя, отчество (при его наличии) физического лица или наименование юридического лица, у которого производится изъятие, принудительное отчуждение для государственных нужд земельных участков с указанием их размеров;</w:t>
      </w:r>
      <w:r>
        <w:br/>
      </w:r>
      <w:r>
        <w:rPr>
          <w:rFonts w:ascii="Times New Roman"/>
          <w:b w:val="false"/>
          <w:i w:val="false"/>
          <w:color w:val="000000"/>
          <w:sz w:val="28"/>
        </w:rPr>
        <w:t>
      </w:t>
      </w:r>
      <w:r>
        <w:rPr>
          <w:rFonts w:ascii="Times New Roman"/>
          <w:b w:val="false"/>
          <w:i w:val="false"/>
          <w:color w:val="000000"/>
          <w:sz w:val="28"/>
        </w:rPr>
        <w:t xml:space="preserve">прочие условия. </w:t>
      </w:r>
      <w:r>
        <w:br/>
      </w:r>
      <w:r>
        <w:rPr>
          <w:rFonts w:ascii="Times New Roman"/>
          <w:b w:val="false"/>
          <w:i w:val="false"/>
          <w:color w:val="000000"/>
          <w:sz w:val="28"/>
        </w:rPr>
        <w:t>
      </w:t>
      </w:r>
      <w:r>
        <w:rPr>
          <w:rFonts w:ascii="Times New Roman"/>
          <w:b w:val="false"/>
          <w:i w:val="false"/>
          <w:color w:val="000000"/>
          <w:sz w:val="28"/>
        </w:rPr>
        <w:t xml:space="preserve">6. В случае занятости испрашиваемого земельного участка специализированное государственное предприятие, ведущее государственный земельный кадастр, в течение трех рабочих дней направляет в структурное подразделение местного исполнительного органа, осуществляющее функции в сфере архитектуры и градостроительства, соответствующую информацию, которая будет служить основанием для отказа в предоставлении права на земельный участок. </w:t>
      </w:r>
      <w:r>
        <w:br/>
      </w:r>
      <w:r>
        <w:rPr>
          <w:rFonts w:ascii="Times New Roman"/>
          <w:b w:val="false"/>
          <w:i w:val="false"/>
          <w:color w:val="000000"/>
          <w:sz w:val="28"/>
        </w:rPr>
        <w:t>
      </w:t>
      </w:r>
      <w:r>
        <w:rPr>
          <w:rFonts w:ascii="Times New Roman"/>
          <w:b w:val="false"/>
          <w:i w:val="false"/>
          <w:color w:val="000000"/>
          <w:sz w:val="28"/>
        </w:rPr>
        <w:t xml:space="preserve">7. Отказ в предоставлении права на земельный участок оформляется заключением структурного подразделения местного исполнительного органа, осуществляющего функции в сфере архитектуры и градостроительства, и направляется заявителю в течение трех рабочих дней. </w:t>
      </w:r>
      <w:r>
        <w:br/>
      </w:r>
      <w:r>
        <w:rPr>
          <w:rFonts w:ascii="Times New Roman"/>
          <w:b w:val="false"/>
          <w:i w:val="false"/>
          <w:color w:val="000000"/>
          <w:sz w:val="28"/>
        </w:rPr>
        <w:t>
      </w:t>
      </w:r>
      <w:r>
        <w:rPr>
          <w:rFonts w:ascii="Times New Roman"/>
          <w:b w:val="false"/>
          <w:i w:val="false"/>
          <w:color w:val="000000"/>
          <w:sz w:val="28"/>
        </w:rPr>
        <w:t xml:space="preserve">8. В случае поступления положительных заключений и технических условий на подключение к инженерным сетям структурным подразделением местного исполнительного органа, осуществляющим функции в сфере архитектуры и градостроительства, в течение пяти рабочих дней подготавливается и направляется окончательный акт выбора земельного участка. </w:t>
      </w:r>
      <w:r>
        <w:br/>
      </w:r>
      <w:r>
        <w:rPr>
          <w:rFonts w:ascii="Times New Roman"/>
          <w:b w:val="false"/>
          <w:i w:val="false"/>
          <w:color w:val="000000"/>
          <w:sz w:val="28"/>
        </w:rPr>
        <w:t>
      </w:t>
      </w:r>
      <w:r>
        <w:rPr>
          <w:rFonts w:ascii="Times New Roman"/>
          <w:b w:val="false"/>
          <w:i w:val="false"/>
          <w:color w:val="000000"/>
          <w:sz w:val="28"/>
        </w:rPr>
        <w:t xml:space="preserve">9. Для субъектов малого предпринимательства целевое назначение земельного участка для строительства независимо от видов деятельности устанавливается как обслуживание зданий (строений и сооружений). </w:t>
      </w:r>
      <w:r>
        <w:br/>
      </w:r>
      <w:r>
        <w:rPr>
          <w:rFonts w:ascii="Times New Roman"/>
          <w:b w:val="false"/>
          <w:i w:val="false"/>
          <w:color w:val="000000"/>
          <w:sz w:val="28"/>
        </w:rPr>
        <w:t>
      </w:t>
      </w:r>
      <w:r>
        <w:rPr>
          <w:rFonts w:ascii="Times New Roman"/>
          <w:b w:val="false"/>
          <w:i w:val="false"/>
          <w:color w:val="000000"/>
          <w:sz w:val="28"/>
        </w:rPr>
        <w:t xml:space="preserve">10. 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индивидуального жилищного строительства. </w:t>
      </w:r>
      <w:r>
        <w:br/>
      </w:r>
      <w:r>
        <w:rPr>
          <w:rFonts w:ascii="Times New Roman"/>
          <w:b w:val="false"/>
          <w:i w:val="false"/>
          <w:color w:val="000000"/>
          <w:sz w:val="28"/>
        </w:rPr>
        <w:t>
      </w:t>
      </w:r>
      <w:r>
        <w:rPr>
          <w:rFonts w:ascii="Times New Roman"/>
          <w:b w:val="false"/>
          <w:i w:val="false"/>
          <w:color w:val="000000"/>
          <w:sz w:val="28"/>
        </w:rPr>
        <w:t xml:space="preserve">При предоставлении земельных участков для индивидуального жилищного строительства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 </w:t>
      </w:r>
      <w:r>
        <w:br/>
      </w:r>
      <w:r>
        <w:rPr>
          <w:rFonts w:ascii="Times New Roman"/>
          <w:b w:val="false"/>
          <w:i w:val="false"/>
          <w:color w:val="000000"/>
          <w:sz w:val="28"/>
        </w:rPr>
        <w:t>
      </w:t>
      </w:r>
      <w:r>
        <w:rPr>
          <w:rFonts w:ascii="Times New Roman"/>
          <w:b w:val="false"/>
          <w:i w:val="false"/>
          <w:color w:val="000000"/>
          <w:sz w:val="28"/>
        </w:rPr>
        <w:t xml:space="preserve">Сведения о наличии или отсутствии у гражданина таких земельных участков представляются уполномоченным органом города республиканского значения, столицы, района, города областного значения в комиссию при местном исполнительном органе для подготовки заключения и принятия решения соответствующим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о предоставлении земельного участка. </w:t>
      </w:r>
      <w:r>
        <w:br/>
      </w:r>
      <w:r>
        <w:rPr>
          <w:rFonts w:ascii="Times New Roman"/>
          <w:b w:val="false"/>
          <w:i w:val="false"/>
          <w:color w:val="000000"/>
          <w:sz w:val="28"/>
        </w:rPr>
        <w:t>
      </w:t>
      </w:r>
      <w:r>
        <w:rPr>
          <w:rFonts w:ascii="Times New Roman"/>
          <w:b w:val="false"/>
          <w:i w:val="false"/>
          <w:color w:val="000000"/>
          <w:sz w:val="28"/>
        </w:rPr>
        <w:t xml:space="preserve">11. Местные исполнительные органы города республиканского значения, столицы, района, города областного значения, акимы поселков, сел, сельских округов обязаны обеспечить доступность информации о подготовке площадок для отвода и о списках очередности на получение земельного участка для индивидуального жилищного строительства посредством их размещения на специальных информационных стендах и (или) путем опубликования в средствах массовой информации на казахском и русском языках не реже одного раза в квартал. </w:t>
      </w:r>
      <w:r>
        <w:br/>
      </w:r>
      <w:r>
        <w:rPr>
          <w:rFonts w:ascii="Times New Roman"/>
          <w:b w:val="false"/>
          <w:i w:val="false"/>
          <w:color w:val="000000"/>
          <w:sz w:val="28"/>
        </w:rPr>
        <w:t>
      </w:t>
      </w:r>
      <w:r>
        <w:rPr>
          <w:rFonts w:ascii="Times New Roman"/>
          <w:b w:val="false"/>
          <w:i w:val="false"/>
          <w:color w:val="000000"/>
          <w:sz w:val="28"/>
        </w:rPr>
        <w:t>При этом запрещается предоставление земельных участков для строительства без наличия проектов детальной планировки и (или) проектов застройки, выполненных на основании генеральных планов населенного пункта (или их заменяющей схемы развития и застройки населенных пунктов с численностью жителей до пяти тысяч человек), а также комплексных схем градостроительного планирования территории областей.</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Параграф 2. Градостроительные требования к использованию земельных участков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Использование земельных участков в градостроительных целях в Республике Казахстан осуществляется в соответствии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Земельным </w:t>
      </w:r>
      <w:r>
        <w:rPr>
          <w:rFonts w:ascii="Times New Roman"/>
          <w:b w:val="false"/>
          <w:i w:val="false"/>
          <w:color w:val="000000"/>
          <w:sz w:val="28"/>
        </w:rPr>
        <w:t>кодексом</w:t>
      </w:r>
      <w:r>
        <w:rPr>
          <w:rFonts w:ascii="Times New Roman"/>
          <w:b w:val="false"/>
          <w:i w:val="false"/>
          <w:color w:val="000000"/>
          <w:sz w:val="28"/>
        </w:rPr>
        <w:t>, Законом и другими нормативными правовыми актами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xml:space="preserve">13. Самовольное строительство объектов различного назначения на территории не допускается. </w:t>
      </w:r>
      <w:r>
        <w:br/>
      </w:r>
      <w:r>
        <w:rPr>
          <w:rFonts w:ascii="Times New Roman"/>
          <w:b w:val="false"/>
          <w:i w:val="false"/>
          <w:color w:val="000000"/>
          <w:sz w:val="28"/>
        </w:rPr>
        <w:t>
      </w:t>
      </w:r>
      <w:r>
        <w:rPr>
          <w:rFonts w:ascii="Times New Roman"/>
          <w:b w:val="false"/>
          <w:i w:val="false"/>
          <w:color w:val="000000"/>
          <w:sz w:val="28"/>
        </w:rPr>
        <w:t xml:space="preserve">14. В целях обеспечения комфортных условий проживания и безопасности граждан на территории населенных пунктов не производятся строительно-монтажные работы, сопровождаемые шумом в ночное время, за исключением восстановительных работ по ликвидации аварий инженерных сетей, систем и коммуникаций. </w:t>
      </w:r>
      <w:r>
        <w:br/>
      </w:r>
      <w:r>
        <w:rPr>
          <w:rFonts w:ascii="Times New Roman"/>
          <w:b w:val="false"/>
          <w:i w:val="false"/>
          <w:color w:val="000000"/>
          <w:sz w:val="28"/>
        </w:rPr>
        <w:t>
      </w:t>
      </w:r>
      <w:r>
        <w:rPr>
          <w:rFonts w:ascii="Times New Roman"/>
          <w:b w:val="false"/>
          <w:i w:val="false"/>
          <w:color w:val="000000"/>
          <w:sz w:val="28"/>
        </w:rPr>
        <w:t xml:space="preserve">15. Осуществление отдельных видов деятельности в сфере архитектуры, градостроительства и строительства, требующих лицензирования, допускается лишь при наличии лицензии, за исключением осуществляемой субъектами деятельности, напрямую предусмотренной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16. Физические и юридические лица на территории населенного пункта:</w:t>
      </w:r>
      <w:r>
        <w:br/>
      </w:r>
      <w:r>
        <w:rPr>
          <w:rFonts w:ascii="Times New Roman"/>
          <w:b w:val="false"/>
          <w:i w:val="false"/>
          <w:color w:val="000000"/>
          <w:sz w:val="28"/>
        </w:rPr>
        <w:t>
      </w:t>
      </w:r>
      <w:r>
        <w:rPr>
          <w:rFonts w:ascii="Times New Roman"/>
          <w:b w:val="false"/>
          <w:i w:val="false"/>
          <w:color w:val="000000"/>
          <w:sz w:val="28"/>
        </w:rPr>
        <w:t>осуществляют застройку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не совершают действия, оказывающие вредное воздействие на памятники истории и культуры, памятники природы, городские, сельские и природные ландшафты, объекты инженерной, транспортной инфраструктур и благоустройства территорий;</w:t>
      </w:r>
      <w:r>
        <w:br/>
      </w:r>
      <w:r>
        <w:rPr>
          <w:rFonts w:ascii="Times New Roman"/>
          <w:b w:val="false"/>
          <w:i w:val="false"/>
          <w:color w:val="000000"/>
          <w:sz w:val="28"/>
        </w:rPr>
        <w:t>
      </w:t>
      </w:r>
      <w:r>
        <w:rPr>
          <w:rFonts w:ascii="Times New Roman"/>
          <w:b w:val="false"/>
          <w:i w:val="false"/>
          <w:color w:val="000000"/>
          <w:sz w:val="28"/>
        </w:rPr>
        <w:t>проводят работы по надлежащему содержанию зданий, строений, сооружений и иных объектов недвижимости, благоустройству земельных участков в соответствии с утвержденной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и требованиями;</w:t>
      </w:r>
      <w:r>
        <w:br/>
      </w:r>
      <w:r>
        <w:rPr>
          <w:rFonts w:ascii="Times New Roman"/>
          <w:b w:val="false"/>
          <w:i w:val="false"/>
          <w:color w:val="000000"/>
          <w:sz w:val="28"/>
        </w:rPr>
        <w:t>
      </w:t>
      </w:r>
      <w:r>
        <w:rPr>
          <w:rFonts w:ascii="Times New Roman"/>
          <w:b w:val="false"/>
          <w:i w:val="false"/>
          <w:color w:val="000000"/>
          <w:sz w:val="28"/>
        </w:rPr>
        <w:t>выполняют предписания государственных органов и должностных лиц, осуществляющих контроль и надзор в области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предоставляют по уведомлению органа государственного архитектурно- строительного контроля необходимую информацию и техническую документацию по строительным объектам, а также заключение экспертизы соответствующих проектов;</w:t>
      </w:r>
      <w:r>
        <w:br/>
      </w:r>
      <w:r>
        <w:rPr>
          <w:rFonts w:ascii="Times New Roman"/>
          <w:b w:val="false"/>
          <w:i w:val="false"/>
          <w:color w:val="000000"/>
          <w:sz w:val="28"/>
        </w:rPr>
        <w:t>
      </w:t>
      </w:r>
      <w:r>
        <w:rPr>
          <w:rFonts w:ascii="Times New Roman"/>
          <w:b w:val="false"/>
          <w:i w:val="false"/>
          <w:color w:val="000000"/>
          <w:sz w:val="28"/>
        </w:rPr>
        <w:t>предоставляют организациям, осуществляющим проведение технической инвентаризации и технического обследования объектов недвижимости, ведение градостроительного государственного кадастра и мониторинга застройки территории области, доступ к данным об объектах недвижимости, принадлежащих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передают необходимую проектно-сметную документацию, материалы комплексных инженерных изысканий и иные материалы соответствующим государственным органам и организациям;</w:t>
      </w:r>
      <w:r>
        <w:br/>
      </w:r>
      <w:r>
        <w:rPr>
          <w:rFonts w:ascii="Times New Roman"/>
          <w:b w:val="false"/>
          <w:i w:val="false"/>
          <w:color w:val="000000"/>
          <w:sz w:val="28"/>
        </w:rPr>
        <w:t>
      </w:t>
      </w:r>
      <w:r>
        <w:rPr>
          <w:rFonts w:ascii="Times New Roman"/>
          <w:b w:val="false"/>
          <w:i w:val="false"/>
          <w:color w:val="000000"/>
          <w:sz w:val="28"/>
        </w:rPr>
        <w:t xml:space="preserve">соблюдают требования законодательства Республики Казахстан по охране окружающей среды. </w:t>
      </w:r>
      <w:r>
        <w:br/>
      </w:r>
      <w:r>
        <w:rPr>
          <w:rFonts w:ascii="Times New Roman"/>
          <w:b w:val="false"/>
          <w:i w:val="false"/>
          <w:color w:val="000000"/>
          <w:sz w:val="28"/>
        </w:rPr>
        <w:t>
      </w:t>
      </w:r>
      <w:r>
        <w:rPr>
          <w:rFonts w:ascii="Times New Roman"/>
          <w:b w:val="false"/>
          <w:i w:val="false"/>
          <w:color w:val="000000"/>
          <w:sz w:val="28"/>
        </w:rPr>
        <w:t xml:space="preserve">17. Использование земельных участков собственниками либо землепользователями для застройки (включая прокладку коммуникаций, инженерную подготовку территории, благоустройство, озеленение и другие виды обустройства участка)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 </w:t>
      </w:r>
      <w:r>
        <w:br/>
      </w:r>
      <w:r>
        <w:rPr>
          <w:rFonts w:ascii="Times New Roman"/>
          <w:b w:val="false"/>
          <w:i w:val="false"/>
          <w:color w:val="000000"/>
          <w:sz w:val="28"/>
        </w:rPr>
        <w:t>
      </w:t>
      </w:r>
      <w:r>
        <w:rPr>
          <w:rFonts w:ascii="Times New Roman"/>
          <w:b w:val="false"/>
          <w:i w:val="false"/>
          <w:color w:val="000000"/>
          <w:sz w:val="28"/>
        </w:rPr>
        <w:t xml:space="preserve">18. Развитие и застройка территорий населенных пунктов осуществляется на основании утвержденных в установленном порядке генеральных планов. </w:t>
      </w:r>
      <w:r>
        <w:br/>
      </w:r>
      <w:r>
        <w:rPr>
          <w:rFonts w:ascii="Times New Roman"/>
          <w:b w:val="false"/>
          <w:i w:val="false"/>
          <w:color w:val="000000"/>
          <w:sz w:val="28"/>
        </w:rPr>
        <w:t>
      </w:t>
      </w:r>
      <w:r>
        <w:rPr>
          <w:rFonts w:ascii="Times New Roman"/>
          <w:b w:val="false"/>
          <w:i w:val="false"/>
          <w:color w:val="000000"/>
          <w:sz w:val="28"/>
        </w:rPr>
        <w:t>19.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учетом строительных, экологических, санитарных и противопожарных требований.</w:t>
      </w:r>
      <w:r>
        <w:br/>
      </w:r>
      <w:r>
        <w:rPr>
          <w:rFonts w:ascii="Times New Roman"/>
          <w:b w:val="false"/>
          <w:i w:val="false"/>
          <w:color w:val="000000"/>
          <w:sz w:val="28"/>
        </w:rPr>
        <w:t>
      </w:t>
      </w:r>
      <w:r>
        <w:rPr>
          <w:rFonts w:ascii="Times New Roman"/>
          <w:b w:val="false"/>
          <w:i w:val="false"/>
          <w:color w:val="000000"/>
          <w:sz w:val="28"/>
        </w:rPr>
        <w:t xml:space="preserve">20. В соответствии с установленными государственными нормативами территории садоводческих и дачных товариществ следует размещать с учетом перспективного развития населенных пунктов за пределами резервных территорий, на расстоянии доступности на общественном транспорте, а также в соответствии с проектом пригородной зоны или проектом районной планировки. </w:t>
      </w:r>
      <w:r>
        <w:br/>
      </w:r>
      <w:r>
        <w:rPr>
          <w:rFonts w:ascii="Times New Roman"/>
          <w:b w:val="false"/>
          <w:i w:val="false"/>
          <w:color w:val="000000"/>
          <w:sz w:val="28"/>
        </w:rPr>
        <w:t>
      </w:t>
      </w:r>
      <w:r>
        <w:rPr>
          <w:rFonts w:ascii="Times New Roman"/>
          <w:b w:val="false"/>
          <w:i w:val="false"/>
          <w:color w:val="000000"/>
          <w:sz w:val="28"/>
        </w:rPr>
        <w:t>Проектирование и строительство (реконструкция) районов и кварталов индивидуальной жилищной застройки осуществляется комплексно с размещением учреждений и предприятий обслуживания, обеспечением необходимой инженерно-транспортной инфраструктуры.</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21. Планировка и застройка территорий индивидуального жилищного строительства производится в соответствии с действующим законодательством в сфере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22. Площадки для отвода под индивидуальное жилищное строительство размещаются в соответствии с утвержденным генеральным планом, проектом детальной планировки и проектом застройки населенного пункта.</w:t>
      </w:r>
      <w:r>
        <w:br/>
      </w:r>
      <w:r>
        <w:rPr>
          <w:rFonts w:ascii="Times New Roman"/>
          <w:b w:val="false"/>
          <w:i w:val="false"/>
          <w:color w:val="000000"/>
          <w:sz w:val="28"/>
        </w:rPr>
        <w:t>
      </w:t>
      </w:r>
      <w:r>
        <w:rPr>
          <w:rFonts w:ascii="Times New Roman"/>
          <w:b w:val="false"/>
          <w:i w:val="false"/>
          <w:color w:val="000000"/>
          <w:sz w:val="28"/>
        </w:rPr>
        <w:t>23. Размеры жилого дома и других строений, расположенных на закрепленном в установленном порядке земельном участке, определяются индивидуальным застройщиком самостоятельно, при условии, что их внешние габариты (в том числе высота) обеспечивают установленные обязательные нормативные, санитарные, противопожарные и технические разрывы между этими строениями, а также строениями на смежных земельных участках.</w:t>
      </w:r>
      <w:r>
        <w:br/>
      </w:r>
      <w:r>
        <w:rPr>
          <w:rFonts w:ascii="Times New Roman"/>
          <w:b w:val="false"/>
          <w:i w:val="false"/>
          <w:color w:val="000000"/>
          <w:sz w:val="28"/>
        </w:rPr>
        <w:t>
      </w:t>
      </w:r>
      <w:r>
        <w:rPr>
          <w:rFonts w:ascii="Times New Roman"/>
          <w:b w:val="false"/>
          <w:i w:val="false"/>
          <w:color w:val="000000"/>
          <w:sz w:val="28"/>
        </w:rPr>
        <w:t>24. Проектирование и строительство кабельных сетей, систем коллективного и индивидуального приема телерадиоканалов в жилых и общественных зданиях осуществляется в соответствии с требованиями государственных нормативно-технических документов в сфере архитектуры, градостроительства и строительства.</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25. Для обеспечения безопасности населения и сохранения архитектурного облика населенных пунктов размещение спутниковых и эфирных приемных устройств на фасадах и балконах многоквартирных жилых и общественных зданий согласовывается с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26. Пригородные зоны включают примыкающие к границе (черте) города земли, предназначенные для развития территории данного города, других населенных пунктов, входящих в пригородную зону, а также выполнения санитарно-защитных функций, размещения мест отдыха населения, садоводческих и дачных товариществ.</w:t>
      </w:r>
      <w:r>
        <w:br/>
      </w:r>
      <w:r>
        <w:rPr>
          <w:rFonts w:ascii="Times New Roman"/>
          <w:b w:val="false"/>
          <w:i w:val="false"/>
          <w:color w:val="000000"/>
          <w:sz w:val="28"/>
        </w:rPr>
        <w:t>
      </w:t>
      </w:r>
      <w:r>
        <w:rPr>
          <w:rFonts w:ascii="Times New Roman"/>
          <w:b w:val="false"/>
          <w:i w:val="false"/>
          <w:color w:val="000000"/>
          <w:sz w:val="28"/>
        </w:rPr>
        <w:t>27. Градостроительные проекты населенных пунктов, входящих в пригородную зону, согласовываются с местным исполнительным органом города.</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28. Размещение временных переносных гаражей из сборных и мобильных конструкций и площадок для хранения автомобилей в населенных пунктах (в жилых кварталах, микрорайонах и так далее) осуществляется по согласованию с местными исполнительными органами.</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29.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 принимаются местными исполнительными органами. </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3. Предпроектные процедуры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30. Предпроектные процедуры и выдача исходных материалов (данных) осуществляются в соответствии с Правилами оформления и выдачи исходных материалов (данных) для проектирования, а также прохождения разрешительных процедур на строительство новых объектов и изменение существующих объектов (зданий, сооружений, их комплексов и коммуникаций), утверждаемыми в соответствии с подпунктом 23-10) статьи 20 Закона.</w:t>
      </w:r>
      <w:r>
        <w:br/>
      </w:r>
      <w:r>
        <w:rPr>
          <w:rFonts w:ascii="Times New Roman"/>
          <w:b w:val="false"/>
          <w:i w:val="false"/>
          <w:color w:val="000000"/>
          <w:sz w:val="28"/>
        </w:rPr>
        <w:t>
      </w:t>
      </w:r>
      <w:r>
        <w:rPr>
          <w:rFonts w:ascii="Times New Roman"/>
          <w:b w:val="false"/>
          <w:i w:val="false"/>
          <w:color w:val="000000"/>
          <w:sz w:val="28"/>
        </w:rPr>
        <w:t>Предпроектная процедура и предоставление исходных материалов (данных) осуществляются с выдачей архитектурно-планировочного задания и технических условий (уточненные) на подключение к инженерным сетям.</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Общий срок предпроектной процедуры составляет шесть рабочих дней.</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31. Сроки оформления и выдачи архитектурно-планировочного задания и технических условий на подключение к источникам инженерного и коммунального обеспечения составляют пятнадцать рабочих дней с момента подачи заявления по следующим объектам:</w:t>
      </w:r>
      <w:r>
        <w:br/>
      </w:r>
      <w:r>
        <w:rPr>
          <w:rFonts w:ascii="Times New Roman"/>
          <w:b w:val="false"/>
          <w:i w:val="false"/>
          <w:color w:val="000000"/>
          <w:sz w:val="28"/>
        </w:rPr>
        <w:t>
      </w:t>
      </w:r>
      <w:r>
        <w:rPr>
          <w:rFonts w:ascii="Times New Roman"/>
          <w:b w:val="false"/>
          <w:i w:val="false"/>
          <w:color w:val="000000"/>
          <w:sz w:val="28"/>
        </w:rPr>
        <w:t>производственные предприятия, вырабатывающие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горнодобывающие и обогатительные производственные предприятия;</w:t>
      </w:r>
      <w:r>
        <w:br/>
      </w:r>
      <w:r>
        <w:rPr>
          <w:rFonts w:ascii="Times New Roman"/>
          <w:b w:val="false"/>
          <w:i w:val="false"/>
          <w:color w:val="000000"/>
          <w:sz w:val="28"/>
        </w:rPr>
        <w:t>
      </w:t>
      </w:r>
      <w:r>
        <w:rPr>
          <w:rFonts w:ascii="Times New Roman"/>
          <w:b w:val="false"/>
          <w:i w:val="false"/>
          <w:color w:val="000000"/>
          <w:sz w:val="28"/>
        </w:rPr>
        <w:t>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w:t>
      </w:r>
      <w:r>
        <w:rPr>
          <w:rFonts w:ascii="Times New Roman"/>
          <w:b w:val="false"/>
          <w:i w:val="false"/>
          <w:color w:val="000000"/>
          <w:sz w:val="28"/>
        </w:rPr>
        <w:t>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w:t>
      </w:r>
      <w:r>
        <w:rPr>
          <w:rFonts w:ascii="Times New Roman"/>
          <w:b w:val="false"/>
          <w:i w:val="false"/>
          <w:color w:val="000000"/>
          <w:sz w:val="28"/>
        </w:rPr>
        <w:t>линейные сооружения, расположенные за пределами границ населенных пунктов:</w:t>
      </w:r>
      <w:r>
        <w:br/>
      </w:r>
      <w:r>
        <w:rPr>
          <w:rFonts w:ascii="Times New Roman"/>
          <w:b w:val="false"/>
          <w:i w:val="false"/>
          <w:color w:val="000000"/>
          <w:sz w:val="28"/>
        </w:rPr>
        <w:t>
      </w:t>
      </w:r>
      <w:r>
        <w:rPr>
          <w:rFonts w:ascii="Times New Roman"/>
          <w:b w:val="false"/>
          <w:i w:val="false"/>
          <w:color w:val="000000"/>
          <w:sz w:val="28"/>
        </w:rPr>
        <w:t>магистральные трубопроводы (нефте-, газопровод и другие) с объектами их обслуживания;</w:t>
      </w:r>
      <w:r>
        <w:br/>
      </w:r>
      <w:r>
        <w:rPr>
          <w:rFonts w:ascii="Times New Roman"/>
          <w:b w:val="false"/>
          <w:i w:val="false"/>
          <w:color w:val="000000"/>
          <w:sz w:val="28"/>
        </w:rPr>
        <w:t>
      </w:t>
      </w:r>
      <w:r>
        <w:rPr>
          <w:rFonts w:ascii="Times New Roman"/>
          <w:b w:val="false"/>
          <w:i w:val="false"/>
          <w:color w:val="000000"/>
          <w:sz w:val="28"/>
        </w:rPr>
        <w:t>высоковольтные линии электропередач и волоконно-оптические линии связи;</w:t>
      </w:r>
      <w:r>
        <w:br/>
      </w:r>
      <w:r>
        <w:rPr>
          <w:rFonts w:ascii="Times New Roman"/>
          <w:b w:val="false"/>
          <w:i w:val="false"/>
          <w:color w:val="000000"/>
          <w:sz w:val="28"/>
        </w:rPr>
        <w:t>
      </w:t>
      </w:r>
      <w:r>
        <w:rPr>
          <w:rFonts w:ascii="Times New Roman"/>
          <w:b w:val="false"/>
          <w:i w:val="false"/>
          <w:color w:val="000000"/>
          <w:sz w:val="28"/>
        </w:rPr>
        <w:t>железные дороги с объектами их обслуживания;</w:t>
      </w:r>
      <w:r>
        <w:br/>
      </w:r>
      <w:r>
        <w:rPr>
          <w:rFonts w:ascii="Times New Roman"/>
          <w:b w:val="false"/>
          <w:i w:val="false"/>
          <w:color w:val="000000"/>
          <w:sz w:val="28"/>
        </w:rPr>
        <w:t>
      </w:t>
      </w:r>
      <w:r>
        <w:rPr>
          <w:rFonts w:ascii="Times New Roman"/>
          <w:b w:val="false"/>
          <w:i w:val="false"/>
          <w:color w:val="000000"/>
          <w:sz w:val="28"/>
        </w:rPr>
        <w:t>автомобильные дороги общего пользования, отнесенные к республиканской сети, включая мосты, мостовые переходы, тоннели, многоуровневые развязки.</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Срок предпроектной процедуры по разработке проекта реконструкции (перепланировки,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 составляет три рабочих дня.</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32. Архитектурно-планировочное задание и технические условия (уточненные) на подключение к источникам инженерного и коммунального обеспечения выдается структурным подразделением соответствующих местных исполнительных органов, осуществляющих функции в сфере архитектуры и градостроительства и является основанием для разработки проекта. </w:t>
      </w:r>
      <w:r>
        <w:br/>
      </w:r>
      <w:r>
        <w:rPr>
          <w:rFonts w:ascii="Times New Roman"/>
          <w:b w:val="false"/>
          <w:i w:val="false"/>
          <w:color w:val="000000"/>
          <w:sz w:val="28"/>
        </w:rPr>
        <w:t>
      </w:t>
      </w:r>
      <w:r>
        <w:rPr>
          <w:rFonts w:ascii="Times New Roman"/>
          <w:b w:val="false"/>
          <w:i w:val="false"/>
          <w:color w:val="000000"/>
          <w:sz w:val="28"/>
        </w:rPr>
        <w:t xml:space="preserve">33. Если технические условия (уточненные) на подключение к источникам инженерного и коммунального обеспечения являются обязательным приложением к архитектурно-планировочному заданию, если есть необходимость в их получении. </w:t>
      </w:r>
      <w:r>
        <w:br/>
      </w:r>
      <w:r>
        <w:rPr>
          <w:rFonts w:ascii="Times New Roman"/>
          <w:b w:val="false"/>
          <w:i w:val="false"/>
          <w:color w:val="000000"/>
          <w:sz w:val="28"/>
        </w:rPr>
        <w:t>
      </w:t>
      </w:r>
      <w:r>
        <w:rPr>
          <w:rFonts w:ascii="Times New Roman"/>
          <w:b w:val="false"/>
          <w:i w:val="false"/>
          <w:color w:val="000000"/>
          <w:sz w:val="28"/>
        </w:rPr>
        <w:t xml:space="preserve">34. Заявление на получение архитектурно-планировочного задания и технических условий (уточненных) представляется заказчиком в структурное подразделение соответствующих местных исполнительных органов, осуществляющих функции в сфере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 xml:space="preserve">К заявлению прилагаются следующие документы: </w:t>
      </w:r>
      <w:r>
        <w:br/>
      </w:r>
      <w:r>
        <w:rPr>
          <w:rFonts w:ascii="Times New Roman"/>
          <w:b w:val="false"/>
          <w:i w:val="false"/>
          <w:color w:val="000000"/>
          <w:sz w:val="28"/>
        </w:rPr>
        <w:t>
      </w:t>
      </w:r>
      <w:r>
        <w:rPr>
          <w:rFonts w:ascii="Times New Roman"/>
          <w:b w:val="false"/>
          <w:i w:val="false"/>
          <w:color w:val="000000"/>
          <w:sz w:val="28"/>
        </w:rPr>
        <w:t>копия решения местного исполнительного органа о предоставлении соответствующего права на землю или реконструкции (перепланировке, переоборудовании) помещений (отдельных частей) существующих зданий;</w:t>
      </w:r>
      <w:r>
        <w:br/>
      </w:r>
      <w:r>
        <w:rPr>
          <w:rFonts w:ascii="Times New Roman"/>
          <w:b w:val="false"/>
          <w:i w:val="false"/>
          <w:color w:val="000000"/>
          <w:sz w:val="28"/>
        </w:rPr>
        <w:t>
      </w:t>
      </w:r>
      <w:r>
        <w:rPr>
          <w:rFonts w:ascii="Times New Roman"/>
          <w:b w:val="false"/>
          <w:i w:val="false"/>
          <w:color w:val="000000"/>
          <w:sz w:val="28"/>
        </w:rPr>
        <w:t>утвержденное задание на проектирование;</w:t>
      </w:r>
      <w:r>
        <w:br/>
      </w:r>
      <w:r>
        <w:rPr>
          <w:rFonts w:ascii="Times New Roman"/>
          <w:b w:val="false"/>
          <w:i w:val="false"/>
          <w:color w:val="000000"/>
          <w:sz w:val="28"/>
        </w:rPr>
        <w:t>
      </w:t>
      </w:r>
      <w:r>
        <w:rPr>
          <w:rFonts w:ascii="Times New Roman"/>
          <w:b w:val="false"/>
          <w:i w:val="false"/>
          <w:color w:val="000000"/>
          <w:sz w:val="28"/>
        </w:rPr>
        <w:t>эскизы (эскизный проект);</w:t>
      </w:r>
      <w:r>
        <w:br/>
      </w:r>
      <w:r>
        <w:rPr>
          <w:rFonts w:ascii="Times New Roman"/>
          <w:b w:val="false"/>
          <w:i w:val="false"/>
          <w:color w:val="000000"/>
          <w:sz w:val="28"/>
        </w:rPr>
        <w:t>
      </w:t>
      </w:r>
      <w:r>
        <w:rPr>
          <w:rFonts w:ascii="Times New Roman"/>
          <w:b w:val="false"/>
          <w:i w:val="false"/>
          <w:color w:val="000000"/>
          <w:sz w:val="28"/>
        </w:rPr>
        <w:t>технические условия (предварительные).</w:t>
      </w:r>
      <w:r>
        <w:br/>
      </w:r>
      <w:r>
        <w:rPr>
          <w:rFonts w:ascii="Times New Roman"/>
          <w:b w:val="false"/>
          <w:i w:val="false"/>
          <w:color w:val="000000"/>
          <w:sz w:val="28"/>
        </w:rPr>
        <w:t>
      </w:t>
      </w:r>
      <w:r>
        <w:rPr>
          <w:rFonts w:ascii="Times New Roman"/>
          <w:b w:val="false"/>
          <w:i w:val="false"/>
          <w:color w:val="000000"/>
          <w:sz w:val="28"/>
        </w:rPr>
        <w:t xml:space="preserve">35. При реконструкции (перепланировке, переоборудовании) помещений (отдельных частей) существующих зданий не требуется отвода (прирезки) земельного участка,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 то в архитектурно-планировочном задании делается соответствующая запись. </w:t>
      </w:r>
      <w:r>
        <w:br/>
      </w:r>
      <w:r>
        <w:rPr>
          <w:rFonts w:ascii="Times New Roman"/>
          <w:b w:val="false"/>
          <w:i w:val="false"/>
          <w:color w:val="000000"/>
          <w:sz w:val="28"/>
        </w:rPr>
        <w:t>
      </w:t>
      </w:r>
      <w:r>
        <w:rPr>
          <w:rFonts w:ascii="Times New Roman"/>
          <w:b w:val="false"/>
          <w:i w:val="false"/>
          <w:color w:val="000000"/>
          <w:sz w:val="28"/>
        </w:rPr>
        <w:t>36. Структурное подразделение соответствующих местных исполнительных органов, осуществляющих функции в сфере архитектуры и градостроительства не позднее следующего рабочего дня после получения заявления на получение архитектурно-планировочного задания и технических условий направляет запрос на получение технических условий (уточненных) с приложением документов к поставщикам услуг по инженерному и коммунальному обеспечению.</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37. Поставщики услуг по инженерному и коммунальному обеспечению в течение трех рабочих дней с момента получения запроса направляют в структурное подразделение соответствующих местных исполнительных органов, осуществляющих функции в сфере архитектуры и градостроительства, технические условия (уточненные) с указанием параметров и места присоединения либо обоснованный отказ в выдаче.</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38. Срок рассмотрения заявлений на выдачу архитектурно-планировочного задания и технических условий (уточненных) для проектирования объектов не превышает шести рабочих дней со дня подачи заявления, за исключением объектов, перечисленных в пункте 31 настоящих Правил, или мотивированного отказа в их выдаче не должны превышать трех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39. Архитектурно-планировочное задание и технические условия (уточненные) действует в течение всего срока нормативной продолжительности строительства, утвержденного в составе проектной (проектно-сметной) документации.</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40. В случаях, если реконструкция (перепланировка, переоборудование) помещений (отдельных частей) существующих зданий намечается в зоне (районе) повышенной сейсмической опасности и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(специальных технических условий) специализированных организаций по сейсмостойкому строительству (специалистов, имеющих соответствующий аттестат).</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41. В случаях, если реконструкция (перепланировка, переоборудование) помещений (отдельных частей) существующих зданий затрагивает изменение несущих и ограждающих конструкций, инженерных систем и оборудования, об этом делается запись в задании на проектирование, также в архитектурно-планировочном задании указывается необходимость уведомления органов государственного архитектурно-строительного контроля и надзора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w:t>
      </w:r>
      <w:r>
        <w:br/>
      </w:r>
      <w:r>
        <w:rPr>
          <w:rFonts w:ascii="Times New Roman"/>
          <w:b w:val="false"/>
          <w:i w:val="false"/>
          <w:color w:val="000000"/>
          <w:sz w:val="28"/>
        </w:rPr>
        <w:t>
      </w:t>
      </w:r>
      <w:r>
        <w:rPr>
          <w:rFonts w:ascii="Times New Roman"/>
          <w:b w:val="false"/>
          <w:i w:val="false"/>
          <w:color w:val="000000"/>
          <w:sz w:val="28"/>
        </w:rPr>
        <w:t>42. Разработчики проекта изменений, вносимых в существующие (эксплуатируемые) объекты, указывают в проектной документации и в эскизе (эскизном проекте) сведения о наличии или отсутствии проектных решений, затрагивающих интересы других собственников как в процессе работ по реконструкции (перепланировке, переоборудованию) помещений (отдельных частей) существующих зданий, а также при последующей эксплуатации измененного объекта.</w:t>
      </w:r>
      <w:r>
        <w:br/>
      </w:r>
      <w:r>
        <w:rPr>
          <w:rFonts w:ascii="Times New Roman"/>
          <w:b w:val="false"/>
          <w:i w:val="false"/>
          <w:color w:val="000000"/>
          <w:sz w:val="28"/>
        </w:rPr>
        <w:t>
</w:t>
      </w:r>
    </w:p>
    <w:bookmarkStart w:name="z124" w:id="6"/>
    <w:p>
      <w:pPr>
        <w:spacing w:after="0"/>
        <w:ind w:left="0"/>
        <w:jc w:val="left"/>
      </w:pPr>
      <w:r>
        <w:rPr>
          <w:rFonts w:ascii="Times New Roman"/>
          <w:b/>
          <w:i w:val="false"/>
          <w:color w:val="000000"/>
        </w:rPr>
        <w:t xml:space="preserve"> 4. Проектирование</w:t>
      </w:r>
    </w:p>
    <w:bookmarkEnd w:id="6"/>
    <w:bookmarkStart w:name="z125" w:id="7"/>
    <w:p>
      <w:pPr>
        <w:spacing w:after="0"/>
        <w:ind w:left="0"/>
        <w:jc w:val="left"/>
      </w:pPr>
      <w:r>
        <w:rPr>
          <w:rFonts w:ascii="Times New Roman"/>
          <w:b/>
          <w:i w:val="false"/>
          <w:color w:val="000000"/>
        </w:rPr>
        <w:t xml:space="preserve"> Параграф 1. Этап разработки предпроектной и проектной документации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43. Разработка предпроектной и проектной документации осуществляется физическими и юридическими лицами, имеющими лицензии на соответствующие виды проектных (проектно-изыскательских) работ, в соответствии с Правилами организации деятельности и осуществления функций заказчика (застройщика), утверждаемыми в соответствии с подпунктом 23-17) статьи 20 Закона, и с установленными государственными нормативами.</w:t>
      </w:r>
      <w:r>
        <w:br/>
      </w:r>
      <w:r>
        <w:rPr>
          <w:rFonts w:ascii="Times New Roman"/>
          <w:b w:val="false"/>
          <w:i w:val="false"/>
          <w:color w:val="000000"/>
          <w:sz w:val="28"/>
        </w:rPr>
        <w:t>
      </w:t>
      </w:r>
      <w:r>
        <w:rPr>
          <w:rFonts w:ascii="Times New Roman"/>
          <w:b w:val="false"/>
          <w:i w:val="false"/>
          <w:color w:val="000000"/>
          <w:sz w:val="28"/>
        </w:rPr>
        <w:t>44. Разработанная проектная документация, которая содержит запись автора проекта (главного инженера проекта, главного архитектора проекта) о соответствии проекта или рабочего проекта требованиям государственных (действующих в Республике Казахстан межгосударственных) нормативов, не подлежит дополнительному согласованию с государственными органами или иными инстанциями, за исключением случаев,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45. В случаях, если проектная документация на реконструкцию, техническое перевооружение или капитальный ремонт существующих объектов не требует отвода дополнительного земельного участка (прирезки территории) или изменения транспортных или коммуникационных связей, не ухудшает первоначально заложенные архитектурно-эстетические, инженерно-технические, противопожарные, противовзрывные и санитарные качества, а также состояние окружающей среды, то дополнительное согласование проектных решений с органами государственного контроля и надзора, другими специализированными организациями не требуется.</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46. В соответствии с нормами законодательства Республики Казахстан проектная документация проходит согласования заказчиком (застройщиком): </w:t>
      </w:r>
      <w:r>
        <w:br/>
      </w:r>
      <w:r>
        <w:rPr>
          <w:rFonts w:ascii="Times New Roman"/>
          <w:b w:val="false"/>
          <w:i w:val="false"/>
          <w:color w:val="000000"/>
          <w:sz w:val="28"/>
        </w:rPr>
        <w:t>
      </w:t>
      </w:r>
      <w:r>
        <w:rPr>
          <w:rFonts w:ascii="Times New Roman"/>
          <w:b w:val="false"/>
          <w:i w:val="false"/>
          <w:color w:val="000000"/>
          <w:sz w:val="28"/>
        </w:rPr>
        <w:t>с центральным уполномоченным органом по управлению земельными ресурсами, уполномоченными государственными органами по изучению и использованию недр, в области использования и охраны водного фонда, в области лесного хозяйства, в области охраны, воспроизводства и использования животного мира, а также с государственным органом в области санитарно-эпидемиологического благополучия населения – в части экологических требований при использовании земельных ресурсов, недр и минеральных ресурсов, подземных и поверхностных вод, лесных и иных ресурсов растительного мира, ресурсов животного мира;</w:t>
      </w:r>
      <w:r>
        <w:br/>
      </w:r>
      <w:r>
        <w:rPr>
          <w:rFonts w:ascii="Times New Roman"/>
          <w:b w:val="false"/>
          <w:i w:val="false"/>
          <w:color w:val="000000"/>
          <w:sz w:val="28"/>
        </w:rPr>
        <w:t>
      </w:t>
      </w:r>
      <w:r>
        <w:rPr>
          <w:rFonts w:ascii="Times New Roman"/>
          <w:b w:val="false"/>
          <w:i w:val="false"/>
          <w:color w:val="000000"/>
          <w:sz w:val="28"/>
        </w:rPr>
        <w:t xml:space="preserve">с главным государственным строительным инспектором Республики Казахстан по государственному надзору в области промышленной безопасности или его заместителями – в части строительства, расширения, реконструкции, модернизации, консервации и ликвидации опасного производственного объекта, размещаемого в пределах двух и более областей, а также объектов стратегического назначения; </w:t>
      </w:r>
      <w:r>
        <w:br/>
      </w:r>
      <w:r>
        <w:rPr>
          <w:rFonts w:ascii="Times New Roman"/>
          <w:b w:val="false"/>
          <w:i w:val="false"/>
          <w:color w:val="000000"/>
          <w:sz w:val="28"/>
        </w:rPr>
        <w:t>
      </w:t>
      </w:r>
      <w:r>
        <w:rPr>
          <w:rFonts w:ascii="Times New Roman"/>
          <w:b w:val="false"/>
          <w:i w:val="false"/>
          <w:color w:val="000000"/>
          <w:sz w:val="28"/>
        </w:rPr>
        <w:t>с уполномоченным органом в области использования и охраны водного фонда, водоснабжения, водоотведения, уполномоченным государственным органом в области охраны окружающей среды, уполномоченным органом по изучению и использованию недр, ведомством уполномоченного органа по управлению земельными ресурсами, уполномоченным органом в области санитарно-эпидемиологического благополучия населения, уполномоченным органом в области ветеринарии, местным исполнительным органом области (города республиканского значения, столицы) - в части размещения объекта на водных объектах и (или) водоохранных зонах (кроме водоохранных полос).</w:t>
      </w:r>
      <w:r>
        <w:br/>
      </w:r>
      <w:r>
        <w:rPr>
          <w:rFonts w:ascii="Times New Roman"/>
          <w:b w:val="false"/>
          <w:i w:val="false"/>
          <w:color w:val="000000"/>
          <w:sz w:val="28"/>
        </w:rPr>
        <w:t>
      </w:t>
      </w:r>
      <w:r>
        <w:rPr>
          <w:rFonts w:ascii="Times New Roman"/>
          <w:b w:val="false"/>
          <w:i w:val="false"/>
          <w:color w:val="000000"/>
          <w:sz w:val="28"/>
        </w:rPr>
        <w:t>47. Та же деятельность на водных объектах, представляющих потенциальную селевую опасность, согласовывается с уполномоченным органом в сфере гражданской защиты, а на судоходных водных путях – с уполномоченным органом по вопросам водного транспорта.</w:t>
      </w:r>
      <w:r>
        <w:rPr>
          <w:rFonts w:ascii="Times New Roman"/>
          <w:b w:val="false"/>
          <w:i w:val="false"/>
          <w:color w:val="000000"/>
          <w:sz w:val="28"/>
          <w:u w:val="single"/>
        </w:rPr>
        <w:t xml:space="preserve"> </w:t>
      </w:r>
      <w:r>
        <w:br/>
      </w:r>
      <w:r>
        <w:rPr>
          <w:rFonts w:ascii="Times New Roman"/>
          <w:b w:val="false"/>
          <w:i w:val="false"/>
          <w:color w:val="000000"/>
          <w:sz w:val="28"/>
        </w:rPr>
        <w:t>
</w:t>
      </w:r>
    </w:p>
    <w:bookmarkStart w:name="z134" w:id="8"/>
    <w:p>
      <w:pPr>
        <w:spacing w:after="0"/>
        <w:ind w:left="0"/>
        <w:jc w:val="left"/>
      </w:pPr>
      <w:r>
        <w:rPr>
          <w:rFonts w:ascii="Times New Roman"/>
          <w:b/>
          <w:i w:val="false"/>
          <w:color w:val="000000"/>
        </w:rPr>
        <w:t xml:space="preserve"> Параграф 2. Этап проведения экспертизы проектной документации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48. Экспертиза проектов проводится в соответствии с Правилами проведения комплексной вневедомственной экспертизы технико-экономических обоснований и проектно-сметной документации,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утверждаемыми в соответствии с подпунктом 11-5) статьи 20 Закона. </w:t>
      </w:r>
      <w:r>
        <w:br/>
      </w:r>
      <w:r>
        <w:rPr>
          <w:rFonts w:ascii="Times New Roman"/>
          <w:b w:val="false"/>
          <w:i w:val="false"/>
          <w:color w:val="000000"/>
          <w:sz w:val="28"/>
        </w:rPr>
        <w:t>
      </w:t>
      </w:r>
      <w:r>
        <w:rPr>
          <w:rFonts w:ascii="Times New Roman"/>
          <w:b w:val="false"/>
          <w:i w:val="false"/>
          <w:color w:val="000000"/>
          <w:sz w:val="28"/>
        </w:rPr>
        <w:t xml:space="preserve">Сроки и продолжительность проведения комплексной вневедомственной экспертизы (включая отраслевые экспертизы), осуществляемой экспертной организацией, устанавливаются договором, заключаемым между исполнителем и заказчиком, но не превышают: </w:t>
      </w:r>
      <w:r>
        <w:br/>
      </w:r>
      <w:r>
        <w:rPr>
          <w:rFonts w:ascii="Times New Roman"/>
          <w:b w:val="false"/>
          <w:i w:val="false"/>
          <w:color w:val="000000"/>
          <w:sz w:val="28"/>
        </w:rPr>
        <w:t>
      </w:t>
      </w:r>
      <w:r>
        <w:rPr>
          <w:rFonts w:ascii="Times New Roman"/>
          <w:b w:val="false"/>
          <w:i w:val="false"/>
          <w:color w:val="000000"/>
          <w:sz w:val="28"/>
        </w:rPr>
        <w:t>45 (сорок пять) рабочих дней по проектам строительства объектов, являющихся технологически или технически сложными объектами I и II уровней ответственности, а также потенциально опасных производственных объектов;</w:t>
      </w:r>
      <w:r>
        <w:br/>
      </w:r>
      <w:r>
        <w:rPr>
          <w:rFonts w:ascii="Times New Roman"/>
          <w:b w:val="false"/>
          <w:i w:val="false"/>
          <w:color w:val="000000"/>
          <w:sz w:val="28"/>
        </w:rPr>
        <w:t>
      </w:t>
      </w:r>
      <w:r>
        <w:rPr>
          <w:rFonts w:ascii="Times New Roman"/>
          <w:b w:val="false"/>
          <w:i w:val="false"/>
          <w:color w:val="000000"/>
          <w:sz w:val="28"/>
        </w:rPr>
        <w:t>20 (двадцать) рабочих дней по проектам строительства объектов, одновременно являющихся технологически и технически не сложными объектами II уровня ответственности, не относящихся к категории потенциально опасных;</w:t>
      </w:r>
      <w:r>
        <w:br/>
      </w:r>
      <w:r>
        <w:rPr>
          <w:rFonts w:ascii="Times New Roman"/>
          <w:b w:val="false"/>
          <w:i w:val="false"/>
          <w:color w:val="000000"/>
          <w:sz w:val="28"/>
        </w:rPr>
        <w:t>
      </w:t>
      </w:r>
      <w:r>
        <w:rPr>
          <w:rFonts w:ascii="Times New Roman"/>
          <w:b w:val="false"/>
          <w:i w:val="false"/>
          <w:color w:val="000000"/>
          <w:sz w:val="28"/>
        </w:rPr>
        <w:t>10 (десять) рабочих дней по проектам строительства объектов, одновременно являющихся технологически и технически не сложными объектами III уровня ответственности, не относящихся к категории потенциально опасных.</w:t>
      </w:r>
      <w:r>
        <w:br/>
      </w:r>
      <w:r>
        <w:rPr>
          <w:rFonts w:ascii="Times New Roman"/>
          <w:b w:val="false"/>
          <w:i w:val="false"/>
          <w:color w:val="000000"/>
          <w:sz w:val="28"/>
        </w:rPr>
        <w:t>
</w:t>
      </w:r>
    </w:p>
    <w:bookmarkStart w:name="z140" w:id="9"/>
    <w:p>
      <w:pPr>
        <w:spacing w:after="0"/>
        <w:ind w:left="0"/>
        <w:jc w:val="left"/>
      </w:pPr>
      <w:r>
        <w:rPr>
          <w:rFonts w:ascii="Times New Roman"/>
          <w:b/>
          <w:i w:val="false"/>
          <w:color w:val="000000"/>
        </w:rPr>
        <w:t xml:space="preserve"> Параграф 3. Этап утверждения (переутверждение) проектной документации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49. На основании положительного заключения экспертизы проектов утверждается проектно-сметная документация в соответствии с требованиями, установленными государственными нормативными документами, а также Правилами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утверждаемыми в соответствии с подпунктом 11-6) статьи 20 Закона. </w:t>
      </w:r>
      <w:r>
        <w:br/>
      </w:r>
      <w:r>
        <w:rPr>
          <w:rFonts w:ascii="Times New Roman"/>
          <w:b w:val="false"/>
          <w:i w:val="false"/>
          <w:color w:val="000000"/>
          <w:sz w:val="28"/>
        </w:rPr>
        <w:t>
      </w:t>
      </w:r>
      <w:r>
        <w:rPr>
          <w:rFonts w:ascii="Times New Roman"/>
          <w:b w:val="false"/>
          <w:i w:val="false"/>
          <w:color w:val="000000"/>
          <w:sz w:val="28"/>
        </w:rPr>
        <w:t>50. Утверждение (переутверждение) проектной документации на строительство, осуществляемое за счет государственных инвестиций или с их участием, производится приказом соответствующего государственного органа или иного уполномоченного юридического лица с указанием основных утверждаемых технико-экономических показателей.</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51. Утверждение проектной документации на строительство, осуществляемое за счет других источников финансирования, производится решением заказчика (юридического лица или индивидуального предпринимателя) с указанием основных утверждаемых технико-экономических показателей.</w:t>
      </w:r>
      <w:r>
        <w:br/>
      </w:r>
      <w:r>
        <w:rPr>
          <w:rFonts w:ascii="Times New Roman"/>
          <w:b w:val="false"/>
          <w:i w:val="false"/>
          <w:color w:val="000000"/>
          <w:sz w:val="28"/>
        </w:rPr>
        <w:t>
      </w:t>
      </w:r>
      <w:r>
        <w:rPr>
          <w:rFonts w:ascii="Times New Roman"/>
          <w:b w:val="false"/>
          <w:i w:val="false"/>
          <w:color w:val="000000"/>
          <w:sz w:val="28"/>
        </w:rPr>
        <w:t>52. Разработка проектной документации считается законченной со дня ее утверждения.</w:t>
      </w:r>
      <w:r>
        <w:rPr>
          <w:rFonts w:ascii="Times New Roman"/>
          <w:b w:val="false"/>
          <w:i w:val="false"/>
          <w:color w:val="000000"/>
          <w:sz w:val="28"/>
          <w:u w:val="single"/>
        </w:rPr>
        <w:t xml:space="preserve"> </w:t>
      </w:r>
      <w:r>
        <w:br/>
      </w:r>
      <w:r>
        <w:rPr>
          <w:rFonts w:ascii="Times New Roman"/>
          <w:b w:val="false"/>
          <w:i w:val="false"/>
          <w:color w:val="000000"/>
          <w:sz w:val="28"/>
        </w:rPr>
        <w:t>
</w:t>
      </w:r>
    </w:p>
    <w:bookmarkStart w:name="z145" w:id="10"/>
    <w:p>
      <w:pPr>
        <w:spacing w:after="0"/>
        <w:ind w:left="0"/>
        <w:jc w:val="left"/>
      </w:pPr>
      <w:r>
        <w:rPr>
          <w:rFonts w:ascii="Times New Roman"/>
          <w:b/>
          <w:i w:val="false"/>
          <w:color w:val="000000"/>
        </w:rPr>
        <w:t xml:space="preserve"> 5. Строительство</w:t>
      </w:r>
    </w:p>
    <w:bookmarkEnd w:id="10"/>
    <w:bookmarkStart w:name="z146" w:id="11"/>
    <w:p>
      <w:pPr>
        <w:spacing w:after="0"/>
        <w:ind w:left="0"/>
        <w:jc w:val="left"/>
      </w:pPr>
      <w:r>
        <w:rPr>
          <w:rFonts w:ascii="Times New Roman"/>
          <w:b/>
          <w:i w:val="false"/>
          <w:color w:val="000000"/>
        </w:rPr>
        <w:t xml:space="preserve"> Параграф 1. Этап строительства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53. Строительство без утвержденной проектной документации не допускается, если иное не предусмотрено законодательством Республики Казахстан.</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54. До начала производства строительно-монтажных работ заказчик обязан уведомить органы, осуществляющие государственный архитектурно-строительный контроль, о начале осуществления деятельности по производству строительно-монтажных работ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xml:space="preserve">55. Согласно статьи 33 Закона государственная архитектурно-строительная инспекция (государственный строительный инспектор) наделяется правом посещения объектов и комплексов после получения уведомления о начале производства строительно-монтажных работ не позднее пяти рабочих дней со дня получения уведомления. </w:t>
      </w:r>
      <w:r>
        <w:br/>
      </w:r>
      <w:r>
        <w:rPr>
          <w:rFonts w:ascii="Times New Roman"/>
          <w:b w:val="false"/>
          <w:i w:val="false"/>
          <w:color w:val="000000"/>
          <w:sz w:val="28"/>
        </w:rPr>
        <w:t>
      </w:t>
      </w:r>
      <w:r>
        <w:rPr>
          <w:rFonts w:ascii="Times New Roman"/>
          <w:b w:val="false"/>
          <w:i w:val="false"/>
          <w:color w:val="000000"/>
          <w:sz w:val="28"/>
        </w:rPr>
        <w:t>56. Организация технического и авторского надзоров за строительством объектов недвижимости осуществляются в соответствии с законодательством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57. Строительство индивидуального жилого дома осуществляется в соответствии с утвержденным эскизным проектом структурного подразделения соответствующего местного исполнительного органа, осуществляющего функции в сфере архитектуры и градостроительства.</w:t>
      </w:r>
      <w:r>
        <w:br/>
      </w:r>
      <w:r>
        <w:rPr>
          <w:rFonts w:ascii="Times New Roman"/>
          <w:b w:val="false"/>
          <w:i w:val="false"/>
          <w:color w:val="000000"/>
          <w:sz w:val="28"/>
        </w:rPr>
        <w:t>
</w:t>
      </w:r>
    </w:p>
    <w:bookmarkStart w:name="z152" w:id="12"/>
    <w:p>
      <w:pPr>
        <w:spacing w:after="0"/>
        <w:ind w:left="0"/>
        <w:jc w:val="left"/>
      </w:pPr>
      <w:r>
        <w:rPr>
          <w:rFonts w:ascii="Times New Roman"/>
          <w:b/>
          <w:i w:val="false"/>
          <w:color w:val="000000"/>
        </w:rPr>
        <w:t xml:space="preserve"> Параграф 2. Изменение существующих жилых и нежилых помещений (реконструкция, перепланировка, переоборудование)</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58. Срок процедуры реконструкции, перепланировки 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составляет десять рабочих дней. </w:t>
      </w:r>
      <w:r>
        <w:br/>
      </w:r>
      <w:r>
        <w:rPr>
          <w:rFonts w:ascii="Times New Roman"/>
          <w:b w:val="false"/>
          <w:i w:val="false"/>
          <w:color w:val="000000"/>
          <w:sz w:val="28"/>
        </w:rPr>
        <w:t>
      </w:t>
      </w:r>
      <w:r>
        <w:rPr>
          <w:rFonts w:ascii="Times New Roman"/>
          <w:b w:val="false"/>
          <w:i w:val="false"/>
          <w:color w:val="000000"/>
          <w:sz w:val="28"/>
        </w:rPr>
        <w:t>59 Разработчики проекта изменений, вносимых в существующие (эксплуатируемые) объекты, указывают (определяют) в проектной документации (эскизах (схемах) сведения о наличии или отсутствии проектных решений, затрагивающих интересы других собственников как в процессе работ по реконструкции (перепланировке, переоборудованию) помещений (отдельных частей) существующих зданий, так и при последующей эксплуатации измененного объекта.</w:t>
      </w:r>
      <w:r>
        <w:br/>
      </w:r>
      <w:r>
        <w:rPr>
          <w:rFonts w:ascii="Times New Roman"/>
          <w:b w:val="false"/>
          <w:i w:val="false"/>
          <w:color w:val="000000"/>
          <w:sz w:val="28"/>
        </w:rPr>
        <w:t>
      </w:t>
      </w:r>
      <w:r>
        <w:rPr>
          <w:rFonts w:ascii="Times New Roman"/>
          <w:b w:val="false"/>
          <w:i w:val="false"/>
          <w:color w:val="000000"/>
          <w:sz w:val="28"/>
        </w:rPr>
        <w:t xml:space="preserve">60. При реконструкции, перепланировке, переоборудовании жилых и нежилых помещений в зданиях и жилых домах, требующих отвода дополнительного земельного участка (территорий, трассы) или изменения его целевого назначения, застройщик (заказчик) обращается в местный исполнительный орган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61. При реконструкции, перепланировке, переоборудовании жилых и нежилых помещений в зданиях и жилых домах, связанных с изменением несущих и ограждающих конструкций, инженерных систем и оборудования, а также в случаях изменения его целевого назначения, застройщик (заказчик), являющийся собственником помещений, получает в местном исполнительном органе архитектурно-планировочное задание на проектирование.</w:t>
      </w:r>
      <w:r>
        <w:br/>
      </w:r>
      <w:r>
        <w:rPr>
          <w:rFonts w:ascii="Times New Roman"/>
          <w:b w:val="false"/>
          <w:i w:val="false"/>
          <w:color w:val="000000"/>
          <w:sz w:val="28"/>
        </w:rPr>
        <w:t>
</w:t>
      </w:r>
    </w:p>
    <w:bookmarkStart w:name="z157" w:id="13"/>
    <w:p>
      <w:pPr>
        <w:spacing w:after="0"/>
        <w:ind w:left="0"/>
        <w:jc w:val="left"/>
      </w:pPr>
      <w:r>
        <w:rPr>
          <w:rFonts w:ascii="Times New Roman"/>
          <w:b/>
          <w:i w:val="false"/>
          <w:color w:val="000000"/>
        </w:rPr>
        <w:t xml:space="preserve"> 6. Ввод в эксплуатацию завершенных строительством объектов</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62. Приемка построенных объектов в эксплуатацию регулируется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Законом.</w:t>
      </w:r>
      <w:r>
        <w:br/>
      </w:r>
      <w:r>
        <w:rPr>
          <w:rFonts w:ascii="Times New Roman"/>
          <w:b w:val="false"/>
          <w:i w:val="false"/>
          <w:color w:val="000000"/>
          <w:sz w:val="28"/>
        </w:rPr>
        <w:t>
      </w:t>
      </w:r>
      <w:r>
        <w:rPr>
          <w:rFonts w:ascii="Times New Roman"/>
          <w:b w:val="false"/>
          <w:i w:val="false"/>
          <w:color w:val="000000"/>
          <w:sz w:val="28"/>
        </w:rPr>
        <w:t xml:space="preserve">63. Приемка и ввод в эксплуатацию построенного объекта производятся заказчиком при его полной готовности в соответствии с утвержденным проектом и наличии декларации о соответствии, заключений о качестве строительно-монтажных работ и соответствии выполненных работ утвержденному проекту. Сроки проведения процедуры составляют семнадцать календарных дней. </w:t>
      </w:r>
      <w:r>
        <w:br/>
      </w:r>
      <w:r>
        <w:rPr>
          <w:rFonts w:ascii="Times New Roman"/>
          <w:b w:val="false"/>
          <w:i w:val="false"/>
          <w:color w:val="000000"/>
          <w:sz w:val="28"/>
        </w:rPr>
        <w:t>
      </w:t>
      </w:r>
      <w:r>
        <w:rPr>
          <w:rFonts w:ascii="Times New Roman"/>
          <w:b w:val="false"/>
          <w:i w:val="false"/>
          <w:color w:val="000000"/>
          <w:sz w:val="28"/>
        </w:rPr>
        <w:t xml:space="preserve">Приемка в эксплуатацию построенного объекта оформляется в соответствии с формами заключения о качестве строительно-монтажных работ и соответствии выполненных работ проекту, декларации о соответствии, акта приемки объекта в эксплуатацию, утверждаемыми в соответствии с подпунктом 22-1) статьи 20 Закона. </w:t>
      </w:r>
      <w:r>
        <w:br/>
      </w:r>
      <w:r>
        <w:rPr>
          <w:rFonts w:ascii="Times New Roman"/>
          <w:b w:val="false"/>
          <w:i w:val="false"/>
          <w:color w:val="000000"/>
          <w:sz w:val="28"/>
        </w:rPr>
        <w:t>
      </w:t>
      </w:r>
      <w:r>
        <w:rPr>
          <w:rFonts w:ascii="Times New Roman"/>
          <w:b w:val="false"/>
          <w:i w:val="false"/>
          <w:color w:val="000000"/>
          <w:sz w:val="28"/>
        </w:rPr>
        <w:t xml:space="preserve">В отдельных случаях, предусмотренных статьей 74 Закона, приемка в эксплуатацию построенного объекта производится собственником (заказчиком, инвестором, застройщиком) самостоятельно. </w:t>
      </w:r>
      <w:r>
        <w:br/>
      </w:r>
      <w:r>
        <w:rPr>
          <w:rFonts w:ascii="Times New Roman"/>
          <w:b w:val="false"/>
          <w:i w:val="false"/>
          <w:color w:val="000000"/>
          <w:sz w:val="28"/>
        </w:rPr>
        <w:t>
      </w:t>
      </w:r>
      <w:r>
        <w:rPr>
          <w:rFonts w:ascii="Times New Roman"/>
          <w:b w:val="false"/>
          <w:i w:val="false"/>
          <w:color w:val="000000"/>
          <w:sz w:val="28"/>
        </w:rPr>
        <w:t xml:space="preserve">64. При наличии соответствующего решения структурных подразделений соответствующих местных исполнительных органов, осуществляющих функции в сфере архитектуры и градостроительства, собственник (заказчик, инвестор, застройщик) вправе самостоятельно осуществить приемку в эксплуатацию завершенных строительством технически не сложных объектов. </w:t>
      </w:r>
      <w:r>
        <w:br/>
      </w:r>
      <w:r>
        <w:rPr>
          <w:rFonts w:ascii="Times New Roman"/>
          <w:b w:val="false"/>
          <w:i w:val="false"/>
          <w:color w:val="000000"/>
          <w:sz w:val="28"/>
        </w:rPr>
        <w:t>
      </w:t>
      </w:r>
      <w:r>
        <w:rPr>
          <w:rFonts w:ascii="Times New Roman"/>
          <w:b w:val="false"/>
          <w:i w:val="false"/>
          <w:color w:val="000000"/>
          <w:sz w:val="28"/>
        </w:rPr>
        <w:t>65. Приемка построенного объекта в эксплуатацию оформляется актом.</w:t>
      </w:r>
      <w:r>
        <w:br/>
      </w:r>
      <w:r>
        <w:rPr>
          <w:rFonts w:ascii="Times New Roman"/>
          <w:b w:val="false"/>
          <w:i w:val="false"/>
          <w:color w:val="000000"/>
          <w:sz w:val="28"/>
        </w:rPr>
        <w:t>
      </w:t>
      </w:r>
      <w:r>
        <w:rPr>
          <w:rFonts w:ascii="Times New Roman"/>
          <w:b w:val="false"/>
          <w:i w:val="false"/>
          <w:color w:val="000000"/>
          <w:sz w:val="28"/>
        </w:rPr>
        <w:t>Акт приемки построенного объекта в эксплуатацию подлежит утверждению. Утверждение акта приемки производится заказчиком.</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Датой ввода в эксплуатацию объекта считается дата утверждения акта приемки объекта в эксплуатацию заказчиком. </w:t>
      </w:r>
      <w:r>
        <w:br/>
      </w:r>
      <w:r>
        <w:rPr>
          <w:rFonts w:ascii="Times New Roman"/>
          <w:b w:val="false"/>
          <w:i w:val="false"/>
          <w:color w:val="000000"/>
          <w:sz w:val="28"/>
        </w:rPr>
        <w:t>
      </w:t>
      </w:r>
      <w:r>
        <w:rPr>
          <w:rFonts w:ascii="Times New Roman"/>
          <w:b w:val="false"/>
          <w:i w:val="false"/>
          <w:color w:val="000000"/>
          <w:sz w:val="28"/>
        </w:rPr>
        <w:t>66. Акт приемки построенного объекта в эксплуатацию подписывается заказчиком, подрядчиком (генеральным подрядчиком), лицами, осуществляющими технический и авторский надзоры, на основании декларации о соответствии и заключений о соответствии выполненных работ проекту и качестве строительно-монтажных работ.</w:t>
      </w:r>
      <w:r>
        <w:br/>
      </w:r>
      <w:r>
        <w:rPr>
          <w:rFonts w:ascii="Times New Roman"/>
          <w:b w:val="false"/>
          <w:i w:val="false"/>
          <w:color w:val="000000"/>
          <w:sz w:val="28"/>
        </w:rPr>
        <w:t>
      </w:t>
      </w:r>
      <w:r>
        <w:rPr>
          <w:rFonts w:ascii="Times New Roman"/>
          <w:b w:val="false"/>
          <w:i w:val="false"/>
          <w:color w:val="000000"/>
          <w:sz w:val="28"/>
        </w:rPr>
        <w:t xml:space="preserve">67. Общий порядок приемки объектов в эксплуатацию регламентирован статьей 73 Закона. </w:t>
      </w:r>
      <w:r>
        <w:br/>
      </w:r>
      <w:r>
        <w:rPr>
          <w:rFonts w:ascii="Times New Roman"/>
          <w:b w:val="false"/>
          <w:i w:val="false"/>
          <w:color w:val="000000"/>
          <w:sz w:val="28"/>
        </w:rPr>
        <w:t>
      </w:t>
      </w:r>
      <w:r>
        <w:rPr>
          <w:rFonts w:ascii="Times New Roman"/>
          <w:b w:val="false"/>
          <w:i w:val="false"/>
          <w:color w:val="000000"/>
          <w:sz w:val="28"/>
        </w:rPr>
        <w:t xml:space="preserve">68. Эксплуатация построенного объекта без утвержденного акта приемки объекта в эксплуатацию не допускается. </w:t>
      </w:r>
      <w:r>
        <w:br/>
      </w:r>
      <w:r>
        <w:rPr>
          <w:rFonts w:ascii="Times New Roman"/>
          <w:b w:val="false"/>
          <w:i w:val="false"/>
          <w:color w:val="000000"/>
          <w:sz w:val="28"/>
        </w:rPr>
        <w:t>
      </w:t>
      </w:r>
      <w:r>
        <w:rPr>
          <w:rFonts w:ascii="Times New Roman"/>
          <w:b w:val="false"/>
          <w:i w:val="false"/>
          <w:color w:val="000000"/>
          <w:sz w:val="28"/>
        </w:rPr>
        <w:t xml:space="preserve">69.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 зарегистрированный в структурных подразделениях соответствующих местных исполнительных органов, осуществляющих функции в сфере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70. Приемка объекта от подрядчика (генерального подрядчика) осуществляется заказчиком совместно с техническим и авторским надзорами.</w:t>
      </w:r>
      <w:r>
        <w:br/>
      </w:r>
      <w:r>
        <w:rPr>
          <w:rFonts w:ascii="Times New Roman"/>
          <w:b w:val="false"/>
          <w:i w:val="false"/>
          <w:color w:val="000000"/>
          <w:sz w:val="28"/>
        </w:rPr>
        <w:t>
      </w:t>
      </w:r>
      <w:r>
        <w:rPr>
          <w:rFonts w:ascii="Times New Roman"/>
          <w:b w:val="false"/>
          <w:i w:val="false"/>
          <w:color w:val="000000"/>
          <w:sz w:val="28"/>
        </w:rPr>
        <w:t xml:space="preserve">71. После получения от подрядчика (генерального подрядчика) письменного извещения о готовности объекта к приемке в эксплуатацию заказчик осуществляет приемку объекта в эксплуатацию. </w:t>
      </w:r>
      <w:r>
        <w:br/>
      </w:r>
      <w:r>
        <w:rPr>
          <w:rFonts w:ascii="Times New Roman"/>
          <w:b w:val="false"/>
          <w:i w:val="false"/>
          <w:color w:val="000000"/>
          <w:sz w:val="28"/>
        </w:rPr>
        <w:t>
      </w:t>
      </w:r>
      <w:r>
        <w:rPr>
          <w:rFonts w:ascii="Times New Roman"/>
          <w:b w:val="false"/>
          <w:i w:val="false"/>
          <w:color w:val="000000"/>
          <w:sz w:val="28"/>
        </w:rPr>
        <w:t xml:space="preserve">72. Со дня получения извещения от подрядчика (генерального подрядчика) о готовности объекта заказчик запрашивает у подрядчика (генерального подрядчика), лиц, осуществляющих технический и авторский надзоры, декларацию о соответствии, заключения о качестве строительно-монтажных работ и соответствии выполненных работ проекту. </w:t>
      </w:r>
      <w:r>
        <w:br/>
      </w:r>
      <w:r>
        <w:rPr>
          <w:rFonts w:ascii="Times New Roman"/>
          <w:b w:val="false"/>
          <w:i w:val="false"/>
          <w:color w:val="000000"/>
          <w:sz w:val="28"/>
        </w:rPr>
        <w:t>
      </w:t>
      </w:r>
      <w:r>
        <w:rPr>
          <w:rFonts w:ascii="Times New Roman"/>
          <w:b w:val="false"/>
          <w:i w:val="false"/>
          <w:color w:val="000000"/>
          <w:sz w:val="28"/>
        </w:rPr>
        <w:t>Подрядчик (генеральный подрядчик) и лица, осуществляющие технический и авторский надзоры, в течение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либо отрицательные заключения.</w:t>
      </w:r>
      <w:r>
        <w:br/>
      </w:r>
      <w:r>
        <w:rPr>
          <w:rFonts w:ascii="Times New Roman"/>
          <w:b w:val="false"/>
          <w:i w:val="false"/>
          <w:color w:val="000000"/>
          <w:sz w:val="28"/>
        </w:rPr>
        <w:t>
      </w:t>
      </w:r>
      <w:r>
        <w:rPr>
          <w:rFonts w:ascii="Times New Roman"/>
          <w:b w:val="false"/>
          <w:i w:val="false"/>
          <w:color w:val="000000"/>
          <w:sz w:val="28"/>
        </w:rPr>
        <w:t>73.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(генеральным подрядчиком), лицами, осуществляющими технический и авторский надзоры, проверяет исполнительную техническую документацию на предмет наличия и комплектности, осмотреть и принять объект в эксплуатацию по соответствующему акту.</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74.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 xml:space="preserve">75. Предоставление заказчику проектной (проектно-сметной) документации, декларации о соответствии, заключений о качестве строительно-монтажных работ и соответствии выполненных работ не снимает с исполнителей подряда на проектные и строительно-монтажные работы, с лиц, осуществляющих технический и авторский надзоры, ответственности за выполненные работы при проектировании, строительстве, приемке и вводе объекта в эксплуатацию. </w:t>
      </w:r>
      <w:r>
        <w:br/>
      </w:r>
      <w:r>
        <w:rPr>
          <w:rFonts w:ascii="Times New Roman"/>
          <w:b w:val="false"/>
          <w:i w:val="false"/>
          <w:color w:val="000000"/>
          <w:sz w:val="28"/>
        </w:rPr>
        <w:t>
</w:t>
      </w:r>
    </w:p>
    <w:bookmarkStart w:name="z177" w:id="14"/>
    <w:p>
      <w:pPr>
        <w:spacing w:after="0"/>
        <w:ind w:left="0"/>
        <w:jc w:val="left"/>
      </w:pPr>
      <w:r>
        <w:rPr>
          <w:rFonts w:ascii="Times New Roman"/>
          <w:b/>
          <w:i w:val="false"/>
          <w:color w:val="000000"/>
        </w:rPr>
        <w:t xml:space="preserve"> 7. Иные требования</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76. Демонтаж и снос зданий и сооружений (постутилизация) осуществляется в соответствии с установленными государственными нормативами.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