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f344" w14:textId="746f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на территории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10 июля 2015 года № 282. Зарегистрировано Департаментом юстиции Кызылординской области 31 июля 2015 года № 5081. Утратило силу решением Кызылординского областного маслихата от 10 февраля 2016 года № 353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Кызылординского областного маслихата от 10.02.2016 </w:t>
      </w:r>
      <w:r>
        <w:rPr>
          <w:rFonts w:ascii="Times New Roman"/>
          <w:b w:val="false"/>
          <w:i w:val="false"/>
          <w:color w:val="ff0000"/>
          <w:sz w:val="28"/>
        </w:rPr>
        <w:t>№ 353</w:t>
      </w:r>
      <w:r>
        <w:rPr>
          <w:rFonts w:ascii="Times New Roman"/>
          <w:b w:val="false"/>
          <w:i w:val="false"/>
          <w:color w:val="ff0000"/>
          <w:sz w:val="28"/>
        </w:rPr>
        <w:t xml:space="preserve"> (вводится в действие со дня подписания и подлежит опубликованию).</w:t>
      </w:r>
      <w:r>
        <w:br/>
      </w:r>
      <w:r>
        <w:rPr>
          <w:rFonts w:ascii="Times New Roman"/>
          <w:b w:val="false"/>
          <w:i w:val="false"/>
          <w:color w:val="000000"/>
          <w:sz w:val="28"/>
        </w:rPr>
        <w:t xml:space="preserve">
      В соответствии с Законом Республики Казахстан от 16 июля 2001 года </w:t>
      </w:r>
      <w:r>
        <w:rPr>
          <w:rFonts w:ascii="Times New Roman"/>
          <w:b w:val="false"/>
          <w:i w:val="false"/>
          <w:color w:val="000000"/>
          <w:sz w:val="28"/>
        </w:rPr>
        <w:t>№ 242</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Кызылординский областной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1. Утвердить прилагаемые "</w:t>
      </w:r>
      <w:r>
        <w:rPr>
          <w:rFonts w:ascii="Times New Roman"/>
          <w:b w:val="false"/>
          <w:i w:val="false"/>
          <w:color w:val="000000"/>
          <w:sz w:val="28"/>
        </w:rPr>
        <w:t>Правила застройки на территории Кызылординской области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решение Кызылординского областного маслихата от 24 октября 2014 года </w:t>
      </w:r>
      <w:r>
        <w:rPr>
          <w:rFonts w:ascii="Times New Roman"/>
          <w:b w:val="false"/>
          <w:i w:val="false"/>
          <w:color w:val="000000"/>
          <w:sz w:val="28"/>
        </w:rPr>
        <w:t>№ 226</w:t>
      </w:r>
      <w:r>
        <w:rPr>
          <w:rFonts w:ascii="Times New Roman"/>
          <w:b w:val="false"/>
          <w:i w:val="false"/>
          <w:color w:val="000000"/>
          <w:sz w:val="28"/>
        </w:rPr>
        <w:t xml:space="preserve"> "Об утверждении Правил застройки территории Кызылординской области" (зарегистрировано в Реестре государственной регистрации нормативных правовых актов за номером 4806, опубликовано в областных газетах "Сыр бойы" и "Кызылординские вести" от 25 декабря 2014 года за номерами 191-192).</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38 сессии Кызылординского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Кызылординского 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Шаутай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"10" июля 2015 года № 282</w:t>
            </w:r>
          </w:p>
        </w:tc>
      </w:tr>
    </w:tbl>
    <w:bookmarkStart w:name="z12" w:id="0"/>
    <w:p>
      <w:pPr>
        <w:spacing w:after="0"/>
        <w:ind w:left="0"/>
        <w:jc w:val="left"/>
      </w:pPr>
      <w:r>
        <w:rPr>
          <w:rFonts w:ascii="Times New Roman"/>
          <w:b/>
          <w:i w:val="false"/>
          <w:color w:val="000000"/>
        </w:rPr>
        <w:t xml:space="preserve"> Правила застройки на территории Кызылординской области</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застройки на территории Кызылординской области (далее – Правила) разработаны в соответствии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Земельный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(далее - Закон), приказом министра национальной экономики Республики Казахстан от 20 марта 2015 года </w:t>
      </w:r>
      <w:r>
        <w:rPr>
          <w:rFonts w:ascii="Times New Roman"/>
          <w:b w:val="false"/>
          <w:i w:val="false"/>
          <w:color w:val="000000"/>
          <w:sz w:val="28"/>
        </w:rPr>
        <w:t>№ 238</w:t>
      </w:r>
      <w:r>
        <w:rPr>
          <w:rFonts w:ascii="Times New Roman"/>
          <w:b w:val="false"/>
          <w:i w:val="false"/>
          <w:color w:val="000000"/>
          <w:sz w:val="28"/>
        </w:rPr>
        <w:t xml:space="preserve"> "Об утверждении типовых правил застройки" и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изменение целевого назначения земельного участка, функционального назначения помещений, ввод в эксплуатацию объектов недвижимости, снос существующих зданий и сооружений, а также регулируют иные отношения, связанные с осуществлением архитектурной, градостроительной и строительной деятельности на территории Кызылординской области. </w:t>
      </w:r>
      <w:r>
        <w:br/>
      </w:r>
      <w:r>
        <w:rPr>
          <w:rFonts w:ascii="Times New Roman"/>
          <w:b w:val="false"/>
          <w:i w:val="false"/>
          <w:color w:val="000000"/>
          <w:sz w:val="28"/>
        </w:rPr>
        <w:t>
      </w:t>
      </w:r>
      <w:r>
        <w:rPr>
          <w:rFonts w:ascii="Times New Roman"/>
          <w:b w:val="false"/>
          <w:i w:val="false"/>
          <w:color w:val="000000"/>
          <w:sz w:val="28"/>
        </w:rPr>
        <w:t xml:space="preserve">2. Правила устанавливают положения и требования, обязательные для применения местными исполнительными органами, субъектами естественных монополий, органами контроля и надзора в сфере архитектуры, градостроительства и строительства, а также субъектами архитектурной, градостроительной и строительной деятельности независимо от форм собственности на объекты застройки и/или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 и проведении ее комплексной градостроительной экспертизы. </w:t>
      </w:r>
      <w:r>
        <w:br/>
      </w:r>
      <w:r>
        <w:rPr>
          <w:rFonts w:ascii="Times New Roman"/>
          <w:b w:val="false"/>
          <w:i w:val="false"/>
          <w:color w:val="000000"/>
          <w:sz w:val="28"/>
        </w:rPr>
        <w:t>
      </w:t>
      </w:r>
      <w:r>
        <w:rPr>
          <w:rFonts w:ascii="Times New Roman"/>
          <w:b w:val="false"/>
          <w:i w:val="false"/>
          <w:color w:val="000000"/>
          <w:sz w:val="28"/>
        </w:rPr>
        <w:t>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зонирование территорий –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w:t>
      </w:r>
      <w:r>
        <w:br/>
      </w:r>
      <w:r>
        <w:rPr>
          <w:rFonts w:ascii="Times New Roman"/>
          <w:b w:val="false"/>
          <w:i w:val="false"/>
          <w:color w:val="000000"/>
          <w:sz w:val="28"/>
        </w:rPr>
        <w:t>
      </w:t>
      </w:r>
      <w:r>
        <w:rPr>
          <w:rFonts w:ascii="Times New Roman"/>
          <w:b w:val="false"/>
          <w:i w:val="false"/>
          <w:color w:val="000000"/>
          <w:sz w:val="28"/>
        </w:rPr>
        <w:t xml:space="preserve">проект детальной планировки – градостроительная документация, разрабатываемая для отдельных частей и функциональных зон города или сельского населенного пункта, а при необходимости – на всю территорию малого города или населенного пункта с численностью населения до 50 тысяч человек; </w:t>
      </w:r>
      <w:r>
        <w:br/>
      </w:r>
      <w:r>
        <w:rPr>
          <w:rFonts w:ascii="Times New Roman"/>
          <w:b w:val="false"/>
          <w:i w:val="false"/>
          <w:color w:val="000000"/>
          <w:sz w:val="28"/>
        </w:rPr>
        <w:t>
      </w:t>
      </w:r>
      <w:r>
        <w:rPr>
          <w:rFonts w:ascii="Times New Roman"/>
          <w:b w:val="false"/>
          <w:i w:val="false"/>
          <w:color w:val="000000"/>
          <w:sz w:val="28"/>
        </w:rPr>
        <w:t xml:space="preserve">генеральный план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 </w:t>
      </w:r>
      <w:r>
        <w:br/>
      </w:r>
      <w:r>
        <w:rPr>
          <w:rFonts w:ascii="Times New Roman"/>
          <w:b w:val="false"/>
          <w:i w:val="false"/>
          <w:color w:val="000000"/>
          <w:sz w:val="28"/>
        </w:rPr>
        <w:t>
      </w:t>
      </w:r>
      <w:r>
        <w:rPr>
          <w:rFonts w:ascii="Times New Roman"/>
          <w:b w:val="false"/>
          <w:i w:val="false"/>
          <w:color w:val="000000"/>
          <w:sz w:val="28"/>
        </w:rPr>
        <w:t xml:space="preserve">земельная комиссия – комиссия, создаваемая акиматом в установленном законодательном порядке и рассматривающая вопросы, связанные с предоставлением прав на земельные участки; </w:t>
      </w:r>
      <w:r>
        <w:br/>
      </w:r>
      <w:r>
        <w:rPr>
          <w:rFonts w:ascii="Times New Roman"/>
          <w:b w:val="false"/>
          <w:i w:val="false"/>
          <w:color w:val="000000"/>
          <w:sz w:val="28"/>
        </w:rPr>
        <w:t>
      </w:t>
      </w:r>
      <w:r>
        <w:rPr>
          <w:rFonts w:ascii="Times New Roman"/>
          <w:b w:val="false"/>
          <w:i w:val="false"/>
          <w:color w:val="000000"/>
          <w:sz w:val="28"/>
        </w:rPr>
        <w:t xml:space="preserve">выбор земельного участка – определение земельного участка с установлением его целевого назначения и режима использования; </w:t>
      </w:r>
      <w:r>
        <w:br/>
      </w:r>
      <w:r>
        <w:rPr>
          <w:rFonts w:ascii="Times New Roman"/>
          <w:b w:val="false"/>
          <w:i w:val="false"/>
          <w:color w:val="000000"/>
          <w:sz w:val="28"/>
        </w:rPr>
        <w:t>
      </w:t>
      </w:r>
      <w:r>
        <w:rPr>
          <w:rFonts w:ascii="Times New Roman"/>
          <w:b w:val="false"/>
          <w:i w:val="false"/>
          <w:color w:val="000000"/>
          <w:sz w:val="28"/>
        </w:rPr>
        <w:t>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населенного пункта, необходимые для целей ведения земельного, правового и градостроительного кадастров;</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 </w:t>
      </w:r>
      <w:r>
        <w:br/>
      </w:r>
      <w:r>
        <w:rPr>
          <w:rFonts w:ascii="Times New Roman"/>
          <w:b w:val="false"/>
          <w:i w:val="false"/>
          <w:color w:val="000000"/>
          <w:sz w:val="28"/>
        </w:rPr>
        <w:t>
      </w:t>
      </w:r>
      <w:r>
        <w:rPr>
          <w:rFonts w:ascii="Times New Roman"/>
          <w:b w:val="false"/>
          <w:i w:val="false"/>
          <w:color w:val="000000"/>
          <w:sz w:val="28"/>
        </w:rPr>
        <w:t xml:space="preserve">экспертиза проектов –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w:t>
      </w:r>
      <w:r>
        <w:br/>
      </w:r>
      <w:r>
        <w:rPr>
          <w:rFonts w:ascii="Times New Roman"/>
          <w:b w:val="false"/>
          <w:i w:val="false"/>
          <w:color w:val="000000"/>
          <w:sz w:val="28"/>
        </w:rPr>
        <w:t>
      </w:t>
      </w:r>
      <w:r>
        <w:rPr>
          <w:rFonts w:ascii="Times New Roman"/>
          <w:b w:val="false"/>
          <w:i w:val="false"/>
          <w:color w:val="000000"/>
          <w:sz w:val="28"/>
        </w:rPr>
        <w:t>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тому подобные), связи, транспорта (автомобильные дороги, остановки, места для парковки и тому подобные),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w:t>
      </w:r>
      <w:r>
        <w:rPr>
          <w:rFonts w:ascii="Times New Roman"/>
          <w:b w:val="false"/>
          <w:i w:val="false"/>
          <w:color w:val="000000"/>
          <w:sz w:val="28"/>
        </w:rPr>
        <w:t>приемочная комиссия – временный коллегиальный орган, устанавливающий и документально подтверждающий готовность законченного строительством объекта и принимающий построенный объект в эксплуатацию;</w:t>
      </w:r>
      <w:r>
        <w:br/>
      </w:r>
      <w:r>
        <w:rPr>
          <w:rFonts w:ascii="Times New Roman"/>
          <w:b w:val="false"/>
          <w:i w:val="false"/>
          <w:color w:val="000000"/>
          <w:sz w:val="28"/>
        </w:rPr>
        <w:t>
      </w:t>
      </w:r>
      <w:r>
        <w:rPr>
          <w:rFonts w:ascii="Times New Roman"/>
          <w:b w:val="false"/>
          <w:i w:val="false"/>
          <w:color w:val="000000"/>
          <w:sz w:val="28"/>
        </w:rPr>
        <w:t xml:space="preserve">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 </w:t>
      </w:r>
      <w:r>
        <w:br/>
      </w:r>
      <w:r>
        <w:rPr>
          <w:rFonts w:ascii="Times New Roman"/>
          <w:b w:val="false"/>
          <w:i w:val="false"/>
          <w:color w:val="000000"/>
          <w:sz w:val="28"/>
        </w:rPr>
        <w:t>
      </w:t>
      </w:r>
      <w:r>
        <w:rPr>
          <w:rFonts w:ascii="Times New Roman"/>
          <w:b w:val="false"/>
          <w:i w:val="false"/>
          <w:color w:val="000000"/>
          <w:sz w:val="28"/>
        </w:rPr>
        <w:t>переоборудование – изменение помещения (помещений), как правило, связанное с изменением его (их)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эксплуатации, выпуска какой-либо продукции, оказания услуг и тому подобное</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перепланировка – изменение планировки помещения (помещений), сопряженное с изменением границ этого помещения (этих помещений);</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проект строительства (строительный проект) – включает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 </w:t>
      </w:r>
      <w:r>
        <w:br/>
      </w:r>
      <w:r>
        <w:rPr>
          <w:rFonts w:ascii="Times New Roman"/>
          <w:b w:val="false"/>
          <w:i w:val="false"/>
          <w:color w:val="000000"/>
          <w:sz w:val="28"/>
        </w:rPr>
        <w:t>
      </w:t>
      </w:r>
      <w:r>
        <w:rPr>
          <w:rFonts w:ascii="Times New Roman"/>
          <w:b w:val="false"/>
          <w:i w:val="false"/>
          <w:color w:val="000000"/>
          <w:sz w:val="28"/>
        </w:rPr>
        <w:t xml:space="preserve">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 </w:t>
      </w:r>
      <w:r>
        <w:br/>
      </w:r>
      <w:r>
        <w:rPr>
          <w:rFonts w:ascii="Times New Roman"/>
          <w:b w:val="false"/>
          <w:i w:val="false"/>
          <w:color w:val="000000"/>
          <w:sz w:val="28"/>
        </w:rPr>
        <w:t>
      </w:t>
      </w:r>
      <w:r>
        <w:rPr>
          <w:rFonts w:ascii="Times New Roman"/>
          <w:b w:val="false"/>
          <w:i w:val="false"/>
          <w:color w:val="000000"/>
          <w:sz w:val="28"/>
        </w:rPr>
        <w:t>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орган государственного архитектурно-строительного контроля и надзора – структурное подразделение местного исполнительного органа, осуществляющего государственный архитектурно-строительный контроль за качеством строительства объектов; </w:t>
      </w:r>
      <w:r>
        <w:br/>
      </w:r>
      <w:r>
        <w:rPr>
          <w:rFonts w:ascii="Times New Roman"/>
          <w:b w:val="false"/>
          <w:i w:val="false"/>
          <w:color w:val="000000"/>
          <w:sz w:val="28"/>
        </w:rPr>
        <w:t>
      </w:t>
      </w:r>
      <w:r>
        <w:rPr>
          <w:rFonts w:ascii="Times New Roman"/>
          <w:b w:val="false"/>
          <w:i w:val="false"/>
          <w:color w:val="000000"/>
          <w:sz w:val="28"/>
        </w:rPr>
        <w:t xml:space="preserve">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инжиниринговой организацией в сфере строительства в соответствии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r>
        <w:br/>
      </w:r>
      <w:r>
        <w:rPr>
          <w:rFonts w:ascii="Times New Roman"/>
          <w:b w:val="false"/>
          <w:i w:val="false"/>
          <w:color w:val="000000"/>
          <w:sz w:val="28"/>
        </w:rPr>
        <w:t>
      </w:t>
      </w:r>
      <w:r>
        <w:rPr>
          <w:rFonts w:ascii="Times New Roman"/>
          <w:b w:val="false"/>
          <w:i w:val="false"/>
          <w:color w:val="000000"/>
          <w:sz w:val="28"/>
        </w:rPr>
        <w:t>постутилизация объекта – комплекс работ по демонтажу и сносу капитального строения (здания, сооружения, комплекса)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r>
        <w:br/>
      </w:r>
      <w:r>
        <w:rPr>
          <w:rFonts w:ascii="Times New Roman"/>
          <w:b w:val="false"/>
          <w:i w:val="false"/>
          <w:color w:val="000000"/>
          <w:sz w:val="28"/>
        </w:rPr>
        <w:t>
      </w:t>
      </w:r>
      <w:r>
        <w:rPr>
          <w:rFonts w:ascii="Times New Roman"/>
          <w:b w:val="false"/>
          <w:i w:val="false"/>
          <w:color w:val="000000"/>
          <w:sz w:val="28"/>
        </w:rPr>
        <w:t>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w:t>
      </w:r>
      <w:r>
        <w:br/>
      </w:r>
      <w:r>
        <w:rPr>
          <w:rFonts w:ascii="Times New Roman"/>
          <w:b w:val="false"/>
          <w:i w:val="false"/>
          <w:color w:val="000000"/>
          <w:sz w:val="28"/>
        </w:rPr>
        <w:t>
      </w:t>
      </w:r>
      <w:r>
        <w:rPr>
          <w:rFonts w:ascii="Times New Roman"/>
          <w:b w:val="false"/>
          <w:i w:val="false"/>
          <w:color w:val="000000"/>
          <w:sz w:val="28"/>
        </w:rPr>
        <w:t>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установление требований по цветовому решению и использованию материалов отделки фасадов зданий (сооружений), объемно-пространственному решению не допускается;</w:t>
      </w:r>
      <w:r>
        <w:br/>
      </w:r>
      <w:r>
        <w:rPr>
          <w:rFonts w:ascii="Times New Roman"/>
          <w:b w:val="false"/>
          <w:i w:val="false"/>
          <w:color w:val="000000"/>
          <w:sz w:val="28"/>
        </w:rPr>
        <w:t>
      </w:t>
      </w:r>
      <w:r>
        <w:rPr>
          <w:rFonts w:ascii="Times New Roman"/>
          <w:b w:val="false"/>
          <w:i w:val="false"/>
          <w:color w:val="000000"/>
          <w:sz w:val="28"/>
        </w:rPr>
        <w:t xml:space="preserve">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 </w:t>
      </w:r>
      <w:r>
        <w:br/>
      </w:r>
      <w:r>
        <w:rPr>
          <w:rFonts w:ascii="Times New Roman"/>
          <w:b w:val="false"/>
          <w:i w:val="false"/>
          <w:color w:val="000000"/>
          <w:sz w:val="28"/>
        </w:rPr>
        <w:t>
      </w:t>
      </w:r>
      <w:r>
        <w:rPr>
          <w:rFonts w:ascii="Times New Roman"/>
          <w:b w:val="false"/>
          <w:i w:val="false"/>
          <w:color w:val="000000"/>
          <w:sz w:val="28"/>
        </w:rPr>
        <w:t xml:space="preserve">заказчик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 </w:t>
      </w:r>
      <w:r>
        <w:br/>
      </w:r>
      <w:r>
        <w:rPr>
          <w:rFonts w:ascii="Times New Roman"/>
          <w:b w:val="false"/>
          <w:i w:val="false"/>
          <w:color w:val="000000"/>
          <w:sz w:val="28"/>
        </w:rPr>
        <w:t>
      </w:t>
      </w:r>
      <w:r>
        <w:rPr>
          <w:rFonts w:ascii="Times New Roman"/>
          <w:b w:val="false"/>
          <w:i w:val="false"/>
          <w:color w:val="000000"/>
          <w:sz w:val="28"/>
        </w:rPr>
        <w:t>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r>
        <w:br/>
      </w:r>
      <w:r>
        <w:rPr>
          <w:rFonts w:ascii="Times New Roman"/>
          <w:b w:val="false"/>
          <w:i w:val="false"/>
          <w:color w:val="000000"/>
          <w:sz w:val="28"/>
        </w:rPr>
        <w:t>
      </w:t>
      </w:r>
      <w:r>
        <w:rPr>
          <w:rFonts w:ascii="Times New Roman"/>
          <w:b w:val="false"/>
          <w:i w:val="false"/>
          <w:color w:val="000000"/>
          <w:sz w:val="28"/>
        </w:rPr>
        <w:t>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2. Регулирование застройки территории</w:t>
      </w:r>
    </w:p>
    <w:bookmarkEnd w:id="2"/>
    <w:bookmarkStart w:name="z46" w:id="3"/>
    <w:p>
      <w:pPr>
        <w:spacing w:after="0"/>
        <w:ind w:left="0"/>
        <w:jc w:val="left"/>
      </w:pPr>
      <w:r>
        <w:rPr>
          <w:rFonts w:ascii="Times New Roman"/>
          <w:b/>
          <w:i w:val="false"/>
          <w:color w:val="000000"/>
        </w:rPr>
        <w:t xml:space="preserve"> Параграф 1. Общий порядок предоставления прав на земельные участки для строительства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Предоставление земельного участка в землепользование для строительства объекта осуществляется местными исполнительными органами в пределах их компетенции, в соответствии со </w:t>
      </w:r>
      <w:r>
        <w:rPr>
          <w:rFonts w:ascii="Times New Roman"/>
          <w:b w:val="false"/>
          <w:i w:val="false"/>
          <w:color w:val="000000"/>
          <w:sz w:val="28"/>
        </w:rPr>
        <w:t>статьей 44-1</w:t>
      </w:r>
      <w:r>
        <w:rPr>
          <w:rFonts w:ascii="Times New Roman"/>
          <w:b w:val="false"/>
          <w:i w:val="false"/>
          <w:color w:val="000000"/>
          <w:sz w:val="28"/>
        </w:rPr>
        <w:t xml:space="preserve"> Земельного кодекса. </w:t>
      </w:r>
      <w:r>
        <w:br/>
      </w:r>
      <w:r>
        <w:rPr>
          <w:rFonts w:ascii="Times New Roman"/>
          <w:b w:val="false"/>
          <w:i w:val="false"/>
          <w:color w:val="000000"/>
          <w:sz w:val="28"/>
        </w:rPr>
        <w:t>
      </w:t>
      </w:r>
      <w:r>
        <w:rPr>
          <w:rFonts w:ascii="Times New Roman"/>
          <w:b w:val="false"/>
          <w:i w:val="false"/>
          <w:color w:val="000000"/>
          <w:sz w:val="28"/>
        </w:rPr>
        <w:t>5. Проект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должен содержать:</w:t>
      </w:r>
      <w:r>
        <w:br/>
      </w:r>
      <w:r>
        <w:rPr>
          <w:rFonts w:ascii="Times New Roman"/>
          <w:b w:val="false"/>
          <w:i w:val="false"/>
          <w:color w:val="000000"/>
          <w:sz w:val="28"/>
        </w:rPr>
        <w:t>
      </w:t>
      </w:r>
      <w:r>
        <w:rPr>
          <w:rFonts w:ascii="Times New Roman"/>
          <w:b w:val="false"/>
          <w:i w:val="false"/>
          <w:color w:val="000000"/>
          <w:sz w:val="28"/>
        </w:rPr>
        <w:t>фамилию, имя, отчество (при его наличии) физического лица или наименование юридического лица, которому предоставляется право на земельный участок;</w:t>
      </w:r>
      <w:r>
        <w:br/>
      </w:r>
      <w:r>
        <w:rPr>
          <w:rFonts w:ascii="Times New Roman"/>
          <w:b w:val="false"/>
          <w:i w:val="false"/>
          <w:color w:val="000000"/>
          <w:sz w:val="28"/>
        </w:rPr>
        <w:t>
      </w:t>
      </w:r>
      <w:r>
        <w:rPr>
          <w:rFonts w:ascii="Times New Roman"/>
          <w:b w:val="false"/>
          <w:i w:val="false"/>
          <w:color w:val="000000"/>
          <w:sz w:val="28"/>
        </w:rPr>
        <w:t>целевое назначение земельного участка;</w:t>
      </w:r>
      <w:r>
        <w:br/>
      </w:r>
      <w:r>
        <w:rPr>
          <w:rFonts w:ascii="Times New Roman"/>
          <w:b w:val="false"/>
          <w:i w:val="false"/>
          <w:color w:val="000000"/>
          <w:sz w:val="28"/>
        </w:rPr>
        <w:t>
      </w:t>
      </w:r>
      <w:r>
        <w:rPr>
          <w:rFonts w:ascii="Times New Roman"/>
          <w:b w:val="false"/>
          <w:i w:val="false"/>
          <w:color w:val="000000"/>
          <w:sz w:val="28"/>
        </w:rPr>
        <w:t>площадь земельного участка;</w:t>
      </w:r>
      <w:r>
        <w:br/>
      </w:r>
      <w:r>
        <w:rPr>
          <w:rFonts w:ascii="Times New Roman"/>
          <w:b w:val="false"/>
          <w:i w:val="false"/>
          <w:color w:val="000000"/>
          <w:sz w:val="28"/>
        </w:rPr>
        <w:t>
      </w:t>
      </w:r>
      <w:r>
        <w:rPr>
          <w:rFonts w:ascii="Times New Roman"/>
          <w:b w:val="false"/>
          <w:i w:val="false"/>
          <w:color w:val="000000"/>
          <w:sz w:val="28"/>
        </w:rPr>
        <w:t>вид права на земельный участок, обременения, ограничения;</w:t>
      </w:r>
      <w:r>
        <w:br/>
      </w:r>
      <w:r>
        <w:rPr>
          <w:rFonts w:ascii="Times New Roman"/>
          <w:b w:val="false"/>
          <w:i w:val="false"/>
          <w:color w:val="000000"/>
          <w:sz w:val="28"/>
        </w:rPr>
        <w:t>
      </w:t>
      </w:r>
      <w:r>
        <w:rPr>
          <w:rFonts w:ascii="Times New Roman"/>
          <w:b w:val="false"/>
          <w:i w:val="false"/>
          <w:color w:val="000000"/>
          <w:sz w:val="28"/>
        </w:rPr>
        <w:t>выкупную цену права землепользования в случае предоставления участка за плату, сроки и условия заключения договоров купли-продажи права аренды земельного участка;</w:t>
      </w:r>
      <w:r>
        <w:br/>
      </w:r>
      <w:r>
        <w:rPr>
          <w:rFonts w:ascii="Times New Roman"/>
          <w:b w:val="false"/>
          <w:i w:val="false"/>
          <w:color w:val="000000"/>
          <w:sz w:val="28"/>
        </w:rPr>
        <w:t>
      </w:t>
      </w:r>
      <w:r>
        <w:rPr>
          <w:rFonts w:ascii="Times New Roman"/>
          <w:b w:val="false"/>
          <w:i w:val="false"/>
          <w:color w:val="000000"/>
          <w:sz w:val="28"/>
        </w:rPr>
        <w:t>фамилию, имя, отчество (при его наличии)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их размеров;</w:t>
      </w:r>
      <w:r>
        <w:br/>
      </w:r>
      <w:r>
        <w:rPr>
          <w:rFonts w:ascii="Times New Roman"/>
          <w:b w:val="false"/>
          <w:i w:val="false"/>
          <w:color w:val="000000"/>
          <w:sz w:val="28"/>
        </w:rPr>
        <w:t>
      </w:t>
      </w:r>
      <w:r>
        <w:rPr>
          <w:rFonts w:ascii="Times New Roman"/>
          <w:b w:val="false"/>
          <w:i w:val="false"/>
          <w:color w:val="000000"/>
          <w:sz w:val="28"/>
        </w:rPr>
        <w:t xml:space="preserve">прочие условия. </w:t>
      </w:r>
      <w:r>
        <w:br/>
      </w:r>
      <w:r>
        <w:rPr>
          <w:rFonts w:ascii="Times New Roman"/>
          <w:b w:val="false"/>
          <w:i w:val="false"/>
          <w:color w:val="000000"/>
          <w:sz w:val="28"/>
        </w:rPr>
        <w:t>
      </w:t>
      </w:r>
      <w:r>
        <w:rPr>
          <w:rFonts w:ascii="Times New Roman"/>
          <w:b w:val="false"/>
          <w:i w:val="false"/>
          <w:color w:val="000000"/>
          <w:sz w:val="28"/>
        </w:rPr>
        <w:t xml:space="preserve">6. В случае занятости испрашиваемого земельного участка специализированное государственное предприятие, ведущее государственный земельный кадастр,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7.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 </w:t>
      </w:r>
      <w:r>
        <w:br/>
      </w:r>
      <w:r>
        <w:rPr>
          <w:rFonts w:ascii="Times New Roman"/>
          <w:b w:val="false"/>
          <w:i w:val="false"/>
          <w:color w:val="000000"/>
          <w:sz w:val="28"/>
        </w:rPr>
        <w:t>
      </w:t>
      </w:r>
      <w:r>
        <w:rPr>
          <w:rFonts w:ascii="Times New Roman"/>
          <w:b w:val="false"/>
          <w:i w:val="false"/>
          <w:color w:val="000000"/>
          <w:sz w:val="28"/>
        </w:rPr>
        <w:t xml:space="preserve">8. В случае поступления положительных заключений и технических условий на подключение к инженерным сетям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w:t>
      </w:r>
      <w:r>
        <w:br/>
      </w:r>
      <w:r>
        <w:rPr>
          <w:rFonts w:ascii="Times New Roman"/>
          <w:b w:val="false"/>
          <w:i w:val="false"/>
          <w:color w:val="000000"/>
          <w:sz w:val="28"/>
        </w:rPr>
        <w:t>
      </w:t>
      </w:r>
      <w:r>
        <w:rPr>
          <w:rFonts w:ascii="Times New Roman"/>
          <w:b w:val="false"/>
          <w:i w:val="false"/>
          <w:color w:val="000000"/>
          <w:sz w:val="28"/>
        </w:rPr>
        <w:t xml:space="preserve">9.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 </w:t>
      </w:r>
      <w:r>
        <w:br/>
      </w:r>
      <w:r>
        <w:rPr>
          <w:rFonts w:ascii="Times New Roman"/>
          <w:b w:val="false"/>
          <w:i w:val="false"/>
          <w:color w:val="000000"/>
          <w:sz w:val="28"/>
        </w:rPr>
        <w:t>
      </w:t>
      </w:r>
      <w:r>
        <w:rPr>
          <w:rFonts w:ascii="Times New Roman"/>
          <w:b w:val="false"/>
          <w:i w:val="false"/>
          <w:color w:val="000000"/>
          <w:sz w:val="28"/>
        </w:rPr>
        <w:t xml:space="preserve">10.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Сведения о наличии или отсутствии у гражданина таких земельных участков представляются уполномоченным органом города республиканского значения, столицы, района, города областного значения в комиссию при местном исполнительном органе для подготовки заключения и принятия решения соответствующим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о предоставлении земельного участка. </w:t>
      </w:r>
      <w:r>
        <w:br/>
      </w:r>
      <w:r>
        <w:rPr>
          <w:rFonts w:ascii="Times New Roman"/>
          <w:b w:val="false"/>
          <w:i w:val="false"/>
          <w:color w:val="000000"/>
          <w:sz w:val="28"/>
        </w:rPr>
        <w:t>
      </w:t>
      </w:r>
      <w:r>
        <w:rPr>
          <w:rFonts w:ascii="Times New Roman"/>
          <w:b w:val="false"/>
          <w:i w:val="false"/>
          <w:color w:val="000000"/>
          <w:sz w:val="28"/>
        </w:rPr>
        <w:t xml:space="preserve">11.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 </w:t>
      </w:r>
      <w:r>
        <w:br/>
      </w:r>
      <w:r>
        <w:rPr>
          <w:rFonts w:ascii="Times New Roman"/>
          <w:b w:val="false"/>
          <w:i w:val="false"/>
          <w:color w:val="000000"/>
          <w:sz w:val="28"/>
        </w:rPr>
        <w:t>
      </w:t>
      </w:r>
      <w:r>
        <w:rPr>
          <w:rFonts w:ascii="Times New Roman"/>
          <w:b w:val="false"/>
          <w:i w:val="false"/>
          <w:color w:val="000000"/>
          <w:sz w:val="28"/>
        </w:rPr>
        <w:t>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комплексных схем градостроительного планирования территории областей.</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Параграф 2. Градостроительные требования к использованию земельных участков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Использование земельных участков в градостроительных целях в Республике Казахстан осуществляется в соответствии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Земельным </w:t>
      </w:r>
      <w:r>
        <w:rPr>
          <w:rFonts w:ascii="Times New Roman"/>
          <w:b w:val="false"/>
          <w:i w:val="false"/>
          <w:color w:val="000000"/>
          <w:sz w:val="28"/>
        </w:rPr>
        <w:t>кодексом</w:t>
      </w:r>
      <w:r>
        <w:rPr>
          <w:rFonts w:ascii="Times New Roman"/>
          <w:b w:val="false"/>
          <w:i w:val="false"/>
          <w:color w:val="000000"/>
          <w:sz w:val="28"/>
        </w:rPr>
        <w:t>, Законом и другими нормативными правовыми актами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xml:space="preserve">13. Самовольное строительство объектов различного назначения на территории не допускается. </w:t>
      </w:r>
      <w:r>
        <w:br/>
      </w:r>
      <w:r>
        <w:rPr>
          <w:rFonts w:ascii="Times New Roman"/>
          <w:b w:val="false"/>
          <w:i w:val="false"/>
          <w:color w:val="000000"/>
          <w:sz w:val="28"/>
        </w:rPr>
        <w:t>
      </w:t>
      </w:r>
      <w:r>
        <w:rPr>
          <w:rFonts w:ascii="Times New Roman"/>
          <w:b w:val="false"/>
          <w:i w:val="false"/>
          <w:color w:val="000000"/>
          <w:sz w:val="28"/>
        </w:rPr>
        <w:t xml:space="preserve">14. В целях обеспечения комфортных условий проживания и безопасности граждан на территории населенных пунктов не производятся строительно-монтажные работы, сопровождаемые шумом в ночное время, за исключением восстановительных работ по ликвидации аварий инженерных сетей, систем и коммуникаций. </w:t>
      </w:r>
      <w:r>
        <w:br/>
      </w:r>
      <w:r>
        <w:rPr>
          <w:rFonts w:ascii="Times New Roman"/>
          <w:b w:val="false"/>
          <w:i w:val="false"/>
          <w:color w:val="000000"/>
          <w:sz w:val="28"/>
        </w:rPr>
        <w:t>
      </w:t>
      </w:r>
      <w:r>
        <w:rPr>
          <w:rFonts w:ascii="Times New Roman"/>
          <w:b w:val="false"/>
          <w:i w:val="false"/>
          <w:color w:val="000000"/>
          <w:sz w:val="28"/>
        </w:rPr>
        <w:t xml:space="preserve">15. Осуществление отдельных видов деятельности в сфере архитектуры, градостроительства и строительства, требующих лицензирования, допускается лишь при наличии лицензии, за исключением осуществляемой субъектами деятельности, напрямую предусмотренной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16. Физические и юридические лица на территории населенного пункта:</w:t>
      </w:r>
      <w:r>
        <w:br/>
      </w:r>
      <w:r>
        <w:rPr>
          <w:rFonts w:ascii="Times New Roman"/>
          <w:b w:val="false"/>
          <w:i w:val="false"/>
          <w:color w:val="000000"/>
          <w:sz w:val="28"/>
        </w:rPr>
        <w:t>
      </w:t>
      </w:r>
      <w:r>
        <w:rPr>
          <w:rFonts w:ascii="Times New Roman"/>
          <w:b w:val="false"/>
          <w:i w:val="false"/>
          <w:color w:val="000000"/>
          <w:sz w:val="28"/>
        </w:rPr>
        <w:t>осуществляют застройку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w:t>
      </w:r>
      <w:r>
        <w:br/>
      </w:r>
      <w:r>
        <w:rPr>
          <w:rFonts w:ascii="Times New Roman"/>
          <w:b w:val="false"/>
          <w:i w:val="false"/>
          <w:color w:val="000000"/>
          <w:sz w:val="28"/>
        </w:rPr>
        <w:t>
      </w:t>
      </w:r>
      <w:r>
        <w:rPr>
          <w:rFonts w:ascii="Times New Roman"/>
          <w:b w:val="false"/>
          <w:i w:val="false"/>
          <w:color w:val="000000"/>
          <w:sz w:val="28"/>
        </w:rPr>
        <w:t>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утвержденной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w:t>
      </w:r>
      <w:r>
        <w:br/>
      </w:r>
      <w:r>
        <w:rPr>
          <w:rFonts w:ascii="Times New Roman"/>
          <w:b w:val="false"/>
          <w:i w:val="false"/>
          <w:color w:val="000000"/>
          <w:sz w:val="28"/>
        </w:rPr>
        <w:t>
      </w:t>
      </w:r>
      <w:r>
        <w:rPr>
          <w:rFonts w:ascii="Times New Roman"/>
          <w:b w:val="false"/>
          <w:i w:val="false"/>
          <w:color w:val="000000"/>
          <w:sz w:val="28"/>
        </w:rPr>
        <w:t>выполняют предписания государственных органов и должностных лиц, осуществляющих контроль и надзор в области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предоставляют по уведомлению органа государственного архитектурно- строительного контроля необходимую информацию и техническую документацию по строительным объектам, а также заключение экспертизы соответствующих проектов;</w:t>
      </w:r>
      <w:r>
        <w:br/>
      </w:r>
      <w:r>
        <w:rPr>
          <w:rFonts w:ascii="Times New Roman"/>
          <w:b w:val="false"/>
          <w:i w:val="false"/>
          <w:color w:val="000000"/>
          <w:sz w:val="28"/>
        </w:rPr>
        <w:t>
      </w:t>
      </w:r>
      <w:r>
        <w:rPr>
          <w:rFonts w:ascii="Times New Roman"/>
          <w:b w:val="false"/>
          <w:i w:val="false"/>
          <w:color w:val="000000"/>
          <w:sz w:val="28"/>
        </w:rPr>
        <w:t>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области, доступ к данным об объектах недвижимости, принадлежащих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w:t>
      </w:r>
      <w:r>
        <w:br/>
      </w:r>
      <w:r>
        <w:rPr>
          <w:rFonts w:ascii="Times New Roman"/>
          <w:b w:val="false"/>
          <w:i w:val="false"/>
          <w:color w:val="000000"/>
          <w:sz w:val="28"/>
        </w:rPr>
        <w:t>
      </w:t>
      </w:r>
      <w:r>
        <w:rPr>
          <w:rFonts w:ascii="Times New Roman"/>
          <w:b w:val="false"/>
          <w:i w:val="false"/>
          <w:color w:val="000000"/>
          <w:sz w:val="28"/>
        </w:rPr>
        <w:t xml:space="preserve">соблюдают требования законодательства Республики Казахстан по охране окружающей среды. </w:t>
      </w:r>
      <w:r>
        <w:br/>
      </w:r>
      <w:r>
        <w:rPr>
          <w:rFonts w:ascii="Times New Roman"/>
          <w:b w:val="false"/>
          <w:i w:val="false"/>
          <w:color w:val="000000"/>
          <w:sz w:val="28"/>
        </w:rPr>
        <w:t>
      </w:t>
      </w:r>
      <w:r>
        <w:rPr>
          <w:rFonts w:ascii="Times New Roman"/>
          <w:b w:val="false"/>
          <w:i w:val="false"/>
          <w:color w:val="000000"/>
          <w:sz w:val="28"/>
        </w:rPr>
        <w:t xml:space="preserve">17.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 </w:t>
      </w:r>
      <w:r>
        <w:br/>
      </w:r>
      <w:r>
        <w:rPr>
          <w:rFonts w:ascii="Times New Roman"/>
          <w:b w:val="false"/>
          <w:i w:val="false"/>
          <w:color w:val="000000"/>
          <w:sz w:val="28"/>
        </w:rPr>
        <w:t>
      </w:t>
      </w:r>
      <w:r>
        <w:rPr>
          <w:rFonts w:ascii="Times New Roman"/>
          <w:b w:val="false"/>
          <w:i w:val="false"/>
          <w:color w:val="000000"/>
          <w:sz w:val="28"/>
        </w:rPr>
        <w:t xml:space="preserve">18. Развитие и застройка территорий населенных пунктов осуществляется на основании утвержденных в установленном порядке генеральных планов. </w:t>
      </w:r>
      <w:r>
        <w:br/>
      </w:r>
      <w:r>
        <w:rPr>
          <w:rFonts w:ascii="Times New Roman"/>
          <w:b w:val="false"/>
          <w:i w:val="false"/>
          <w:color w:val="000000"/>
          <w:sz w:val="28"/>
        </w:rPr>
        <w:t>
      </w:t>
      </w:r>
      <w:r>
        <w:rPr>
          <w:rFonts w:ascii="Times New Roman"/>
          <w:b w:val="false"/>
          <w:i w:val="false"/>
          <w:color w:val="000000"/>
          <w:sz w:val="28"/>
        </w:rPr>
        <w:t>19.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учетом строительных,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xml:space="preserve">20. В соответствии с установленными государственными нормативами территории садоводческих и дачных товариществ следует размещать с учетом перспективного развития населенных пунктов за пределами резервных территорий, на расстоянии доступности на общественном транспорте, а также в соответствии с проектом пригородной зоны или проектом районной планировки. </w:t>
      </w:r>
      <w:r>
        <w:br/>
      </w:r>
      <w:r>
        <w:rPr>
          <w:rFonts w:ascii="Times New Roman"/>
          <w:b w:val="false"/>
          <w:i w:val="false"/>
          <w:color w:val="000000"/>
          <w:sz w:val="28"/>
        </w:rPr>
        <w:t>
      </w:t>
      </w:r>
      <w:r>
        <w:rPr>
          <w:rFonts w:ascii="Times New Roman"/>
          <w:b w:val="false"/>
          <w:i w:val="false"/>
          <w:color w:val="000000"/>
          <w:sz w:val="28"/>
        </w:rPr>
        <w:t>Проектирование и строительство (реконструкция)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21. Планировка и застройка территорий индивидуального жилищного строительства производится в соответствии с действующим законодательством в сфере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22. Площадки для отвода под индивидуальное жилищное строительство размещаются в соответствии с утвержденным генеральным планом, проектом детальной планировки и проектом застройки населенного пункта.</w:t>
      </w:r>
      <w:r>
        <w:br/>
      </w:r>
      <w:r>
        <w:rPr>
          <w:rFonts w:ascii="Times New Roman"/>
          <w:b w:val="false"/>
          <w:i w:val="false"/>
          <w:color w:val="000000"/>
          <w:sz w:val="28"/>
        </w:rPr>
        <w:t>
      </w:t>
      </w:r>
      <w:r>
        <w:rPr>
          <w:rFonts w:ascii="Times New Roman"/>
          <w:b w:val="false"/>
          <w:i w:val="false"/>
          <w:color w:val="000000"/>
          <w:sz w:val="28"/>
        </w:rPr>
        <w:t>23.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обязательные нормативные, санитарные, противопожарные и технические разрывы между этими строениями, а также строениями на смежных земельных участках.</w:t>
      </w:r>
      <w:r>
        <w:br/>
      </w:r>
      <w:r>
        <w:rPr>
          <w:rFonts w:ascii="Times New Roman"/>
          <w:b w:val="false"/>
          <w:i w:val="false"/>
          <w:color w:val="000000"/>
          <w:sz w:val="28"/>
        </w:rPr>
        <w:t>
      </w:t>
      </w:r>
      <w:r>
        <w:rPr>
          <w:rFonts w:ascii="Times New Roman"/>
          <w:b w:val="false"/>
          <w:i w:val="false"/>
          <w:color w:val="000000"/>
          <w:sz w:val="28"/>
        </w:rPr>
        <w:t>24. Проектирование и строительство кабельных сетей, систем коллективного и индивидуального приема телерадиоканалов в жилых и общественных зданиях осуществляется в соответствии с требованиями государственных нормативно-технических документов в сфере архитектуры, градостроительства и строительства.</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25. Для обеспечения безопасности населения и сохранения архитектурного облика населенных пунктов размещение спутниковых и эфирных приемных устройств на фасадах и балконах многоквартирных жилых и общественных зданий согласовывается с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26. Пригородные зоны включают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товариществ.</w:t>
      </w:r>
      <w:r>
        <w:br/>
      </w:r>
      <w:r>
        <w:rPr>
          <w:rFonts w:ascii="Times New Roman"/>
          <w:b w:val="false"/>
          <w:i w:val="false"/>
          <w:color w:val="000000"/>
          <w:sz w:val="28"/>
        </w:rPr>
        <w:t>
      </w:t>
      </w:r>
      <w:r>
        <w:rPr>
          <w:rFonts w:ascii="Times New Roman"/>
          <w:b w:val="false"/>
          <w:i w:val="false"/>
          <w:color w:val="000000"/>
          <w:sz w:val="28"/>
        </w:rPr>
        <w:t>27. Градостроительные проекты населенных пунктов, входящих в пригородную зону, согласовываются с местным исполнительным органом города.</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28. Размещение временных переносных гаражей из сборных и мобильных конструкций и площадок для хранения автомобилей в населенных пунктах (в жилых кварталах, микрорайонах и так далее) осуществляется по согласованию с местными исполнительными органами.</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29.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 принимаются местными исполнительными органами. </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3. Предпроектные процедуры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30. Предпроектные процедуры и выдача исходных материалов (данных) осуществляются в соответствии с Правилами оформления и выдачи исходных материалов (данных) для проектирования, а также прохождения разрешительных процедур на строительство новых объектов и изменение существующих объектов (зданий, сооружений, их комплексов и коммуникаций), утверждаемыми в соответствии с подпунктом 23-10) статьи 20 Закона.</w:t>
      </w:r>
      <w:r>
        <w:br/>
      </w:r>
      <w:r>
        <w:rPr>
          <w:rFonts w:ascii="Times New Roman"/>
          <w:b w:val="false"/>
          <w:i w:val="false"/>
          <w:color w:val="000000"/>
          <w:sz w:val="28"/>
        </w:rPr>
        <w:t>
      </w:t>
      </w:r>
      <w:r>
        <w:rPr>
          <w:rFonts w:ascii="Times New Roman"/>
          <w:b w:val="false"/>
          <w:i w:val="false"/>
          <w:color w:val="000000"/>
          <w:sz w:val="28"/>
        </w:rPr>
        <w:t>Предпроектная процедура и предоставление исходных материалов (данных) осуществляются с выдачей архитектурно-планировочного задания и технических условий (уточненные) на подключение к инженерным сетям.</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Общий срок предпроектной процедуры составляет шесть рабочих дней.</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31. Сроки оформления и выдачи архитектурно-планировочного задания и технических условий на подключение к источникам инженерного и коммунального обеспечения составляют пятнадцать рабочих дней с момента подачи заявления по следующим объектам:</w:t>
      </w:r>
      <w:r>
        <w:br/>
      </w:r>
      <w:r>
        <w:rPr>
          <w:rFonts w:ascii="Times New Roman"/>
          <w:b w:val="false"/>
          <w:i w:val="false"/>
          <w:color w:val="000000"/>
          <w:sz w:val="28"/>
        </w:rPr>
        <w:t>
      </w:t>
      </w:r>
      <w:r>
        <w:rPr>
          <w:rFonts w:ascii="Times New Roman"/>
          <w:b w:val="false"/>
          <w:i w:val="false"/>
          <w:color w:val="000000"/>
          <w:sz w:val="28"/>
        </w:rPr>
        <w:t>производственные предприятия, вырабатывающие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горнодобывающие и обогатительные производственные предприятия;</w:t>
      </w:r>
      <w:r>
        <w:br/>
      </w:r>
      <w:r>
        <w:rPr>
          <w:rFonts w:ascii="Times New Roman"/>
          <w:b w:val="false"/>
          <w:i w:val="false"/>
          <w:color w:val="000000"/>
          <w:sz w:val="28"/>
        </w:rPr>
        <w:t>
      </w:t>
      </w:r>
      <w:r>
        <w:rPr>
          <w:rFonts w:ascii="Times New Roman"/>
          <w:b w:val="false"/>
          <w:i w:val="false"/>
          <w:color w:val="000000"/>
          <w:sz w:val="28"/>
        </w:rPr>
        <w:t>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w:t>
      </w:r>
      <w:r>
        <w:rPr>
          <w:rFonts w:ascii="Times New Roman"/>
          <w:b w:val="false"/>
          <w:i w:val="false"/>
          <w:color w:val="000000"/>
          <w:sz w:val="28"/>
        </w:rPr>
        <w:t>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w:t>
      </w:r>
      <w:r>
        <w:rPr>
          <w:rFonts w:ascii="Times New Roman"/>
          <w:b w:val="false"/>
          <w:i w:val="false"/>
          <w:color w:val="000000"/>
          <w:sz w:val="28"/>
        </w:rPr>
        <w:t>линейные сооружения, расположенные за пределами границ населенных пунктов:</w:t>
      </w:r>
      <w:r>
        <w:br/>
      </w:r>
      <w:r>
        <w:rPr>
          <w:rFonts w:ascii="Times New Roman"/>
          <w:b w:val="false"/>
          <w:i w:val="false"/>
          <w:color w:val="000000"/>
          <w:sz w:val="28"/>
        </w:rPr>
        <w:t>
      </w:t>
      </w:r>
      <w:r>
        <w:rPr>
          <w:rFonts w:ascii="Times New Roman"/>
          <w:b w:val="false"/>
          <w:i w:val="false"/>
          <w:color w:val="000000"/>
          <w:sz w:val="28"/>
        </w:rPr>
        <w:t>магистральные трубопроводы (нефте-, газопровод и другие) с объектами их обслуживания;</w:t>
      </w:r>
      <w:r>
        <w:br/>
      </w:r>
      <w:r>
        <w:rPr>
          <w:rFonts w:ascii="Times New Roman"/>
          <w:b w:val="false"/>
          <w:i w:val="false"/>
          <w:color w:val="000000"/>
          <w:sz w:val="28"/>
        </w:rPr>
        <w:t>
      </w:t>
      </w:r>
      <w:r>
        <w:rPr>
          <w:rFonts w:ascii="Times New Roman"/>
          <w:b w:val="false"/>
          <w:i w:val="false"/>
          <w:color w:val="000000"/>
          <w:sz w:val="28"/>
        </w:rPr>
        <w:t>высоковольтные линии электропередач и волоконно-оптические линии связи;</w:t>
      </w:r>
      <w:r>
        <w:br/>
      </w:r>
      <w:r>
        <w:rPr>
          <w:rFonts w:ascii="Times New Roman"/>
          <w:b w:val="false"/>
          <w:i w:val="false"/>
          <w:color w:val="000000"/>
          <w:sz w:val="28"/>
        </w:rPr>
        <w:t>
      </w:t>
      </w:r>
      <w:r>
        <w:rPr>
          <w:rFonts w:ascii="Times New Roman"/>
          <w:b w:val="false"/>
          <w:i w:val="false"/>
          <w:color w:val="000000"/>
          <w:sz w:val="28"/>
        </w:rPr>
        <w:t>железные дороги с объектами их обслуживания;</w:t>
      </w:r>
      <w:r>
        <w:br/>
      </w:r>
      <w:r>
        <w:rPr>
          <w:rFonts w:ascii="Times New Roman"/>
          <w:b w:val="false"/>
          <w:i w:val="false"/>
          <w:color w:val="000000"/>
          <w:sz w:val="28"/>
        </w:rPr>
        <w:t>
      </w:t>
      </w:r>
      <w:r>
        <w:rPr>
          <w:rFonts w:ascii="Times New Roman"/>
          <w:b w:val="false"/>
          <w:i w:val="false"/>
          <w:color w:val="000000"/>
          <w:sz w:val="28"/>
        </w:rPr>
        <w:t>автомобильные дороги общего пользования, отнесенные к республиканской сети, включая мосты, мостовые переходы, тоннели, многоуровневые развязки.</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Срок предпроектной процедуры по разработке проекта реконструкции (перепланировки,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составляет три рабочих дня.</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32. Архитектурно-планировочное задание и технические условия (уточненные) на подключение к источникам инженерного и коммунального обеспечения выдается структурным подразделением соответствующих местных исполнительных органов, осуществляющих функции в сфере архитектуры и градостроительства и является основанием для разработки проекта. </w:t>
      </w:r>
      <w:r>
        <w:br/>
      </w:r>
      <w:r>
        <w:rPr>
          <w:rFonts w:ascii="Times New Roman"/>
          <w:b w:val="false"/>
          <w:i w:val="false"/>
          <w:color w:val="000000"/>
          <w:sz w:val="28"/>
        </w:rPr>
        <w:t>
      </w:t>
      </w:r>
      <w:r>
        <w:rPr>
          <w:rFonts w:ascii="Times New Roman"/>
          <w:b w:val="false"/>
          <w:i w:val="false"/>
          <w:color w:val="000000"/>
          <w:sz w:val="28"/>
        </w:rPr>
        <w:t xml:space="preserve">33. Если технические условия (уточненные) на подключение к источникам инженерного и коммунального обеспечения являются обязательным приложением к архитектурно-планировочному заданию, если есть необходимость в их получении. </w:t>
      </w:r>
      <w:r>
        <w:br/>
      </w:r>
      <w:r>
        <w:rPr>
          <w:rFonts w:ascii="Times New Roman"/>
          <w:b w:val="false"/>
          <w:i w:val="false"/>
          <w:color w:val="000000"/>
          <w:sz w:val="28"/>
        </w:rPr>
        <w:t>
      </w:t>
      </w:r>
      <w:r>
        <w:rPr>
          <w:rFonts w:ascii="Times New Roman"/>
          <w:b w:val="false"/>
          <w:i w:val="false"/>
          <w:color w:val="000000"/>
          <w:sz w:val="28"/>
        </w:rPr>
        <w:t xml:space="preserve">34. Заявление на получение архитектурно-планировочного задания и технических условий (уточненных) представляется заказчиком в структурное подразделение соответствующих местных исполнительных органов, осуществляющих функции в сфере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xml:space="preserve">К заявлению прилагаются следующие документы: </w:t>
      </w:r>
      <w:r>
        <w:br/>
      </w:r>
      <w:r>
        <w:rPr>
          <w:rFonts w:ascii="Times New Roman"/>
          <w:b w:val="false"/>
          <w:i w:val="false"/>
          <w:color w:val="000000"/>
          <w:sz w:val="28"/>
        </w:rPr>
        <w:t>
      </w:t>
      </w:r>
      <w:r>
        <w:rPr>
          <w:rFonts w:ascii="Times New Roman"/>
          <w:b w:val="false"/>
          <w:i w:val="false"/>
          <w:color w:val="000000"/>
          <w:sz w:val="28"/>
        </w:rPr>
        <w:t>копия решения местного исполнительного органа о предоставлении соответствующего права на землю или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w:t>
      </w:r>
      <w:r>
        <w:rPr>
          <w:rFonts w:ascii="Times New Roman"/>
          <w:b w:val="false"/>
          <w:i w:val="false"/>
          <w:color w:val="000000"/>
          <w:sz w:val="28"/>
        </w:rPr>
        <w:t>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эскизы (эскизный проект);</w:t>
      </w:r>
      <w:r>
        <w:br/>
      </w:r>
      <w:r>
        <w:rPr>
          <w:rFonts w:ascii="Times New Roman"/>
          <w:b w:val="false"/>
          <w:i w:val="false"/>
          <w:color w:val="000000"/>
          <w:sz w:val="28"/>
        </w:rPr>
        <w:t>
      </w:t>
      </w:r>
      <w:r>
        <w:rPr>
          <w:rFonts w:ascii="Times New Roman"/>
          <w:b w:val="false"/>
          <w:i w:val="false"/>
          <w:color w:val="000000"/>
          <w:sz w:val="28"/>
        </w:rPr>
        <w:t>технические условия (предварительные).</w:t>
      </w:r>
      <w:r>
        <w:br/>
      </w:r>
      <w:r>
        <w:rPr>
          <w:rFonts w:ascii="Times New Roman"/>
          <w:b w:val="false"/>
          <w:i w:val="false"/>
          <w:color w:val="000000"/>
          <w:sz w:val="28"/>
        </w:rPr>
        <w:t>
      </w:t>
      </w:r>
      <w:r>
        <w:rPr>
          <w:rFonts w:ascii="Times New Roman"/>
          <w:b w:val="false"/>
          <w:i w:val="false"/>
          <w:color w:val="000000"/>
          <w:sz w:val="28"/>
        </w:rPr>
        <w:t xml:space="preserve">35. При реконструкции (перепланировке, переоборудовании) помещений (отдельных частей) существующих зданий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 </w:t>
      </w:r>
      <w:r>
        <w:br/>
      </w:r>
      <w:r>
        <w:rPr>
          <w:rFonts w:ascii="Times New Roman"/>
          <w:b w:val="false"/>
          <w:i w:val="false"/>
          <w:color w:val="000000"/>
          <w:sz w:val="28"/>
        </w:rPr>
        <w:t>
      </w:t>
      </w:r>
      <w:r>
        <w:rPr>
          <w:rFonts w:ascii="Times New Roman"/>
          <w:b w:val="false"/>
          <w:i w:val="false"/>
          <w:color w:val="000000"/>
          <w:sz w:val="28"/>
        </w:rPr>
        <w:t>36. Структурное подразделение соответствующих местных исполнительных органов, осуществляющих функции в сфере архитектуры и градостроительства не позднее следующего рабочего дня после получения заявления на получение архитектурно-планировочного задания и технических условий направляет запрос на получение технических условий (уточненных) с приложением документов к поставщикам услуг по инженерному и коммунальному обеспечению.</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37. Поставщики услуг по инженерному и коммунальному обеспечению в течение трех рабочих дней с момента получения запроса направляют в структурное подразделение соответствующих местных исполнительных органов, осуществляющих функции в сфере архитектуры и градостроительства, технические условия (уточненные) с указанием параметров и места присоединения либо обоснованный отказ в выдаче.</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38. Срок рассмотрения заявлений на выдачу архитектурно-планировочного задания и технических условий (уточненных) для проектирования объектов не превышает шести рабочих дней со дня подачи заявления, за исключением объектов, перечисленных в пункте 31 настоящих Правил, или мотивированного отказа в их выдаче не должны превышать трех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39. Архитектурно-планировочное задание и технические условия (уточненные) действует в течение всего срока нормативной продолжительности строительства, утвержденного в составе проектной (проектно-сметной) документации.</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40. В случаях, если реконструкция (перепланировка, переоборудование) помещений (отдельных частей) существующих зданий намечается в зоне (районе) повышенной сейсмической опасности и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(специальных технических условий) специализированных организаций по сейсмостойкому строительству (специалистов, имеющих соответствующий аттестат).</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41. В случаях, если реконструкция (перепланировка, переоборудование) помещений (отдельных частей) существующих зданий затрагивает изменение несущих и ограждающих конструкций, инженерных систем и оборудования, об этом делается запись в задании на проектирование, также в архитектурно-планировочном задании указывается необходимость уведомления органов государственного архитектурно-строительного контроля и надзора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r>
        <w:br/>
      </w:r>
      <w:r>
        <w:rPr>
          <w:rFonts w:ascii="Times New Roman"/>
          <w:b w:val="false"/>
          <w:i w:val="false"/>
          <w:color w:val="000000"/>
          <w:sz w:val="28"/>
        </w:rPr>
        <w:t>
      </w:t>
      </w:r>
      <w:r>
        <w:rPr>
          <w:rFonts w:ascii="Times New Roman"/>
          <w:b w:val="false"/>
          <w:i w:val="false"/>
          <w:color w:val="000000"/>
          <w:sz w:val="28"/>
        </w:rPr>
        <w:t>42. Разработчики проекта изменений, вносимых в существующие (эксплуатируемые) объекты, указывают в проектной документации и в эскизе (эскизном проекте)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а также при последующей эксплуатации измененного объекта.</w:t>
      </w:r>
      <w:r>
        <w:br/>
      </w:r>
      <w:r>
        <w:rPr>
          <w:rFonts w:ascii="Times New Roman"/>
          <w:b w:val="false"/>
          <w:i w:val="false"/>
          <w:color w:val="000000"/>
          <w:sz w:val="28"/>
        </w:rPr>
        <w:t>
</w:t>
      </w:r>
    </w:p>
    <w:bookmarkStart w:name="z124" w:id="6"/>
    <w:p>
      <w:pPr>
        <w:spacing w:after="0"/>
        <w:ind w:left="0"/>
        <w:jc w:val="left"/>
      </w:pPr>
      <w:r>
        <w:rPr>
          <w:rFonts w:ascii="Times New Roman"/>
          <w:b/>
          <w:i w:val="false"/>
          <w:color w:val="000000"/>
        </w:rPr>
        <w:t xml:space="preserve"> 4. Проектирование</w:t>
      </w:r>
    </w:p>
    <w:bookmarkEnd w:id="6"/>
    <w:bookmarkStart w:name="z125" w:id="7"/>
    <w:p>
      <w:pPr>
        <w:spacing w:after="0"/>
        <w:ind w:left="0"/>
        <w:jc w:val="left"/>
      </w:pPr>
      <w:r>
        <w:rPr>
          <w:rFonts w:ascii="Times New Roman"/>
          <w:b/>
          <w:i w:val="false"/>
          <w:color w:val="000000"/>
        </w:rPr>
        <w:t xml:space="preserve"> Параграф 1. Этап разработки предпроектной и проектной документации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43. Разработка предпроектной и проектной документации осуществляется физическими и юридическими лицами, имеющими лицензии на соответствующие виды проектных (проектно-изыскательских) работ, в соответствии с Правилами организации деятельности и осуществления функций заказчика (застройщика), утверждаемыми в соответствии с подпунктом 23-17) статьи 20 Закона, и с установленными государственными нормативами.</w:t>
      </w:r>
      <w:r>
        <w:br/>
      </w:r>
      <w:r>
        <w:rPr>
          <w:rFonts w:ascii="Times New Roman"/>
          <w:b w:val="false"/>
          <w:i w:val="false"/>
          <w:color w:val="000000"/>
          <w:sz w:val="28"/>
        </w:rPr>
        <w:t>
      </w:t>
      </w:r>
      <w:r>
        <w:rPr>
          <w:rFonts w:ascii="Times New Roman"/>
          <w:b w:val="false"/>
          <w:i w:val="false"/>
          <w:color w:val="000000"/>
          <w:sz w:val="28"/>
        </w:rPr>
        <w:t>44. Разработанная проектная документация, которая содержит запись автора проекта (главного инженера проекта, главного архитектора проекта) о соответствии проекта или рабочего проекта требованиям государственных (действующих в Республике Казахстан межгосударственных) нормативов, не подлежит дополнительному согласованию с государственными органами или иными инстанциями,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45. В случаях, если проектная документация на реконструкцию, техническое перевооружение или капитальный ремонт существующих объектов не требует отвода дополнительного земельного участка (прирезки территории) или изменения транспортных или коммуникационных связей, не ухудшает первоначально заложенные архитектурно-эстетические, инженерно-технические, противопожарные, противовзрывные и санитарные качества, а также состояние окружающей среды, то дополнительное согласование проектных решений с органами государственного контроля и надзора, другими специализированными организациями не требуется.</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46. В соответствии с нормами законодательства Республики Казахстан проектная документация проходит согласования заказчиком (застройщиком): </w:t>
      </w:r>
      <w:r>
        <w:br/>
      </w:r>
      <w:r>
        <w:rPr>
          <w:rFonts w:ascii="Times New Roman"/>
          <w:b w:val="false"/>
          <w:i w:val="false"/>
          <w:color w:val="000000"/>
          <w:sz w:val="28"/>
        </w:rPr>
        <w:t>
      </w:t>
      </w:r>
      <w:r>
        <w:rPr>
          <w:rFonts w:ascii="Times New Roman"/>
          <w:b w:val="false"/>
          <w:i w:val="false"/>
          <w:color w:val="000000"/>
          <w:sz w:val="28"/>
        </w:rPr>
        <w:t>с центральным уполномоченным органом по управлению земельными ресурсами, уполномоченными государственными органами по изучению и использованию недр, в области использования и охраны водного фонда, в области лесного хозяйства, в области охраны, воспроизводства и использования животного мира, а также с государственным органом в области санитарно-эпидемиологического благополучия населения – в части экологических требований при использовании земельных ресурсов, недр и минеральных ресурсов, подземных и поверхностных вод, лесных и иных ресурсов растительного мира, ресурсов животного мира;</w:t>
      </w:r>
      <w:r>
        <w:br/>
      </w:r>
      <w:r>
        <w:rPr>
          <w:rFonts w:ascii="Times New Roman"/>
          <w:b w:val="false"/>
          <w:i w:val="false"/>
          <w:color w:val="000000"/>
          <w:sz w:val="28"/>
        </w:rPr>
        <w:t>
      </w:t>
      </w:r>
      <w:r>
        <w:rPr>
          <w:rFonts w:ascii="Times New Roman"/>
          <w:b w:val="false"/>
          <w:i w:val="false"/>
          <w:color w:val="000000"/>
          <w:sz w:val="28"/>
        </w:rPr>
        <w:t xml:space="preserve">с главным государственным строительным инспектором Республики Казахстан по государственному надзору в области промышленной безопасности или его заместителями – в части строительства, расширения, реконструкции, модернизации, консервации и ликвидации опасного производственного объекта, размещаемого в пределах двух и более областей, а также объектов стратегического назначения; </w:t>
      </w:r>
      <w:r>
        <w:br/>
      </w:r>
      <w:r>
        <w:rPr>
          <w:rFonts w:ascii="Times New Roman"/>
          <w:b w:val="false"/>
          <w:i w:val="false"/>
          <w:color w:val="000000"/>
          <w:sz w:val="28"/>
        </w:rPr>
        <w:t>
      </w:t>
      </w:r>
      <w:r>
        <w:rPr>
          <w:rFonts w:ascii="Times New Roman"/>
          <w:b w:val="false"/>
          <w:i w:val="false"/>
          <w:color w:val="000000"/>
          <w:sz w:val="28"/>
        </w:rPr>
        <w:t>с уполномоченным органом в области использования и охраны водного фонда, водоснабжения, водоотведения, уполномоченным государственным органом в области охраны окружающей среды, уполномоченным органом по изучению и использованию недр, ведомством уполномоченного органа по управлению земельными ресурсами, уполномоченным органом в области санитарно-эпидемиологического благополучия населения, уполномоченным органом в области ветеринарии, местным исполнительным органом области (города республиканского значения, столицы) - в части размещения объекта на водных объектах и (или) водоохранных зонах (кроме водоохранных полос).</w:t>
      </w:r>
      <w:r>
        <w:br/>
      </w:r>
      <w:r>
        <w:rPr>
          <w:rFonts w:ascii="Times New Roman"/>
          <w:b w:val="false"/>
          <w:i w:val="false"/>
          <w:color w:val="000000"/>
          <w:sz w:val="28"/>
        </w:rPr>
        <w:t>
      </w:t>
      </w:r>
      <w:r>
        <w:rPr>
          <w:rFonts w:ascii="Times New Roman"/>
          <w:b w:val="false"/>
          <w:i w:val="false"/>
          <w:color w:val="000000"/>
          <w:sz w:val="28"/>
        </w:rPr>
        <w:t>47. Та же деятельность на водных объектах, представляющих потенциальную селевую опасность, согласовывается с уполномоченным органом в сфере гражданской защиты, а на судоходных водных путях – с уполномоченным органом по вопросам водного транспорта.</w:t>
      </w:r>
      <w:r>
        <w:rPr>
          <w:rFonts w:ascii="Times New Roman"/>
          <w:b w:val="false"/>
          <w:i w:val="false"/>
          <w:color w:val="000000"/>
          <w:sz w:val="28"/>
          <w:u w:val="single"/>
        </w:rPr>
        <w:t xml:space="preserve"> </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Параграф 2. Этап проведения экспертизы проектной документации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48. Экспертиза проектов проводится в соответствии с Правилами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утверждаемыми в соответствии с подпунктом 11-5) статьи 20 Закона. </w:t>
      </w:r>
      <w:r>
        <w:br/>
      </w:r>
      <w:r>
        <w:rPr>
          <w:rFonts w:ascii="Times New Roman"/>
          <w:b w:val="false"/>
          <w:i w:val="false"/>
          <w:color w:val="000000"/>
          <w:sz w:val="28"/>
        </w:rPr>
        <w:t>
      </w:t>
      </w:r>
      <w:r>
        <w:rPr>
          <w:rFonts w:ascii="Times New Roman"/>
          <w:b w:val="false"/>
          <w:i w:val="false"/>
          <w:color w:val="000000"/>
          <w:sz w:val="28"/>
        </w:rPr>
        <w:t xml:space="preserve">Сроки и продолжительность проведения комплексной вневедомственной экспертизы (включая отраслевые экспертизы), осуществляемой экспертной организацией, устанавливаются договором, заключаемым между исполнителем и заказчиком, но не превышают: </w:t>
      </w:r>
      <w:r>
        <w:br/>
      </w:r>
      <w:r>
        <w:rPr>
          <w:rFonts w:ascii="Times New Roman"/>
          <w:b w:val="false"/>
          <w:i w:val="false"/>
          <w:color w:val="000000"/>
          <w:sz w:val="28"/>
        </w:rPr>
        <w:t>
      </w:t>
      </w:r>
      <w:r>
        <w:rPr>
          <w:rFonts w:ascii="Times New Roman"/>
          <w:b w:val="false"/>
          <w:i w:val="false"/>
          <w:color w:val="000000"/>
          <w:sz w:val="28"/>
        </w:rPr>
        <w:t>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а также потенциально опасных производственных объектов;</w:t>
      </w:r>
      <w:r>
        <w:br/>
      </w:r>
      <w:r>
        <w:rPr>
          <w:rFonts w:ascii="Times New Roman"/>
          <w:b w:val="false"/>
          <w:i w:val="false"/>
          <w:color w:val="000000"/>
          <w:sz w:val="28"/>
        </w:rPr>
        <w:t>
      </w:t>
      </w:r>
      <w:r>
        <w:rPr>
          <w:rFonts w:ascii="Times New Roman"/>
          <w:b w:val="false"/>
          <w:i w:val="false"/>
          <w:color w:val="000000"/>
          <w:sz w:val="28"/>
        </w:rPr>
        <w:t>20 (двадцать)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r>
        <w:br/>
      </w:r>
      <w:r>
        <w:rPr>
          <w:rFonts w:ascii="Times New Roman"/>
          <w:b w:val="false"/>
          <w:i w:val="false"/>
          <w:color w:val="000000"/>
          <w:sz w:val="28"/>
        </w:rPr>
        <w:t>
      </w:t>
      </w:r>
      <w:r>
        <w:rPr>
          <w:rFonts w:ascii="Times New Roman"/>
          <w:b w:val="false"/>
          <w:i w:val="false"/>
          <w:color w:val="000000"/>
          <w:sz w:val="28"/>
        </w:rPr>
        <w:t>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w:t>
      </w:r>
      <w:r>
        <w:br/>
      </w:r>
      <w:r>
        <w:rPr>
          <w:rFonts w:ascii="Times New Roman"/>
          <w:b w:val="false"/>
          <w:i w:val="false"/>
          <w:color w:val="000000"/>
          <w:sz w:val="28"/>
        </w:rPr>
        <w:t>
</w:t>
      </w:r>
    </w:p>
    <w:bookmarkStart w:name="z140" w:id="9"/>
    <w:p>
      <w:pPr>
        <w:spacing w:after="0"/>
        <w:ind w:left="0"/>
        <w:jc w:val="left"/>
      </w:pPr>
      <w:r>
        <w:rPr>
          <w:rFonts w:ascii="Times New Roman"/>
          <w:b/>
          <w:i w:val="false"/>
          <w:color w:val="000000"/>
        </w:rPr>
        <w:t xml:space="preserve"> Параграф 3. Этап утверждения (переутверждение) проектной документации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49. На основании положительного заключения экспертизы проектов утверждается проектно-сметная документация в соответствии с требованиями, установленными государственными нормативными документами, а также Правилами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утверждаемыми в соответствии с подпунктом 11-6) статьи 20 Закона. </w:t>
      </w:r>
      <w:r>
        <w:br/>
      </w:r>
      <w:r>
        <w:rPr>
          <w:rFonts w:ascii="Times New Roman"/>
          <w:b w:val="false"/>
          <w:i w:val="false"/>
          <w:color w:val="000000"/>
          <w:sz w:val="28"/>
        </w:rPr>
        <w:t>
      </w:t>
      </w:r>
      <w:r>
        <w:rPr>
          <w:rFonts w:ascii="Times New Roman"/>
          <w:b w:val="false"/>
          <w:i w:val="false"/>
          <w:color w:val="000000"/>
          <w:sz w:val="28"/>
        </w:rPr>
        <w:t>50. Утверждение (переутверждение) проектной документации на строительство, осуществляемое за счет государственных инвестиций или с их участием, производится приказом соответствующего государственного органа или иного уполномоченного юридического лица с указанием основных утверждаемых технико-экономических показателей.</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51. Утверждение проектной документации на строительство, осуществляемое за счет других источников финансирования, производится решением заказчика (юридического лица или индивидуального предпринимателя) с указанием основных утверждаемых технико-экономических показателей.</w:t>
      </w:r>
      <w:r>
        <w:br/>
      </w:r>
      <w:r>
        <w:rPr>
          <w:rFonts w:ascii="Times New Roman"/>
          <w:b w:val="false"/>
          <w:i w:val="false"/>
          <w:color w:val="000000"/>
          <w:sz w:val="28"/>
        </w:rPr>
        <w:t>
      </w:t>
      </w:r>
      <w:r>
        <w:rPr>
          <w:rFonts w:ascii="Times New Roman"/>
          <w:b w:val="false"/>
          <w:i w:val="false"/>
          <w:color w:val="000000"/>
          <w:sz w:val="28"/>
        </w:rPr>
        <w:t>52. Разработка проектной документации считается законченной со дня ее утверждения.</w:t>
      </w:r>
      <w:r>
        <w:rPr>
          <w:rFonts w:ascii="Times New Roman"/>
          <w:b w:val="false"/>
          <w:i w:val="false"/>
          <w:color w:val="000000"/>
          <w:sz w:val="28"/>
          <w:u w:val="single"/>
        </w:rPr>
        <w:t xml:space="preserve"> </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5. Строительство</w:t>
      </w:r>
    </w:p>
    <w:bookmarkEnd w:id="10"/>
    <w:bookmarkStart w:name="z146" w:id="11"/>
    <w:p>
      <w:pPr>
        <w:spacing w:after="0"/>
        <w:ind w:left="0"/>
        <w:jc w:val="left"/>
      </w:pPr>
      <w:r>
        <w:rPr>
          <w:rFonts w:ascii="Times New Roman"/>
          <w:b/>
          <w:i w:val="false"/>
          <w:color w:val="000000"/>
        </w:rPr>
        <w:t xml:space="preserve"> Параграф 1. Этап строительства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53. Строительство без утвержденной проектной документации не допускается, если иное не предусмотрено законодательством Республики Казахстан.</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54.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xml:space="preserve">55. Согласно статьи 33 Закона государственная архитектурно-строительная инспекция (государственный строительный инспектор) наделяется правом посещения объектов и комплексов после получения уведомления о начале производства строительно-монтажных работ не позднее пяти рабочих дней со дня получения уведомления. </w:t>
      </w:r>
      <w:r>
        <w:br/>
      </w:r>
      <w:r>
        <w:rPr>
          <w:rFonts w:ascii="Times New Roman"/>
          <w:b w:val="false"/>
          <w:i w:val="false"/>
          <w:color w:val="000000"/>
          <w:sz w:val="28"/>
        </w:rPr>
        <w:t>
      </w:t>
      </w:r>
      <w:r>
        <w:rPr>
          <w:rFonts w:ascii="Times New Roman"/>
          <w:b w:val="false"/>
          <w:i w:val="false"/>
          <w:color w:val="000000"/>
          <w:sz w:val="28"/>
        </w:rPr>
        <w:t>56. Организация технического и авторского надзоров за строительством объектов недвижимости осуществляются в соответствии с законодательством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57. Строительство индивидуального жилого дома осуществляется в соответствии с утвержденным эскизным проектом структурного подразделения соответствующего местного исполнительного органа, осуществляющего функции в сфере архитектуры и градостроительства.</w:t>
      </w:r>
      <w:r>
        <w:br/>
      </w:r>
      <w:r>
        <w:rPr>
          <w:rFonts w:ascii="Times New Roman"/>
          <w:b w:val="false"/>
          <w:i w:val="false"/>
          <w:color w:val="000000"/>
          <w:sz w:val="28"/>
        </w:rPr>
        <w:t>
</w:t>
      </w:r>
    </w:p>
    <w:bookmarkStart w:name="z152" w:id="12"/>
    <w:p>
      <w:pPr>
        <w:spacing w:after="0"/>
        <w:ind w:left="0"/>
        <w:jc w:val="left"/>
      </w:pPr>
      <w:r>
        <w:rPr>
          <w:rFonts w:ascii="Times New Roman"/>
          <w:b/>
          <w:i w:val="false"/>
          <w:color w:val="000000"/>
        </w:rPr>
        <w:t xml:space="preserve"> Параграф 2. Изменение существующих жилых и нежилых помещений (реконструкция, перепланировка, переоборудование)</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58. Срок процедуры реконструкции, перепланировки 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составляет десять рабочих дней. </w:t>
      </w:r>
      <w:r>
        <w:br/>
      </w:r>
      <w:r>
        <w:rPr>
          <w:rFonts w:ascii="Times New Roman"/>
          <w:b w:val="false"/>
          <w:i w:val="false"/>
          <w:color w:val="000000"/>
          <w:sz w:val="28"/>
        </w:rPr>
        <w:t>
      </w:t>
      </w:r>
      <w:r>
        <w:rPr>
          <w:rFonts w:ascii="Times New Roman"/>
          <w:b w:val="false"/>
          <w:i w:val="false"/>
          <w:color w:val="000000"/>
          <w:sz w:val="28"/>
        </w:rPr>
        <w:t>59 Разработчики проекта изменений, вносимых в существующие (эксплуатируемые) объекты, указывают (определяют) в проектной документации (эскизах (схемах)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w:t>
      </w:r>
      <w:r>
        <w:rPr>
          <w:rFonts w:ascii="Times New Roman"/>
          <w:b w:val="false"/>
          <w:i w:val="false"/>
          <w:color w:val="000000"/>
          <w:sz w:val="28"/>
        </w:rPr>
        <w:t xml:space="preserve">60. При реконструкции, перепланировке, переоборудовании жилых и нежилых помещений в зданиях и жилых домах, требующих отвода дополнительного земельного участка (территорий, трассы) или изменения его целевого назначения, застройщик (заказчик) обращается в местный исполнительный орган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61. При реконструкции, перепланировке, переоборудовании жилых и нежилых помещений в зданиях и жилых домах, связанных с изменением несущих и ограждающих конструкций, инженерных систем и оборудования, а также в случаях изменения его целевого назначения, застройщик (заказчик), являющийся собственником помещений, получает в местном исполнительном органе архитектурно-планировочное задание на проектирование.</w:t>
      </w:r>
      <w:r>
        <w:br/>
      </w:r>
      <w:r>
        <w:rPr>
          <w:rFonts w:ascii="Times New Roman"/>
          <w:b w:val="false"/>
          <w:i w:val="false"/>
          <w:color w:val="000000"/>
          <w:sz w:val="28"/>
        </w:rPr>
        <w:t>
</w:t>
      </w:r>
    </w:p>
    <w:bookmarkStart w:name="z157" w:id="13"/>
    <w:p>
      <w:pPr>
        <w:spacing w:after="0"/>
        <w:ind w:left="0"/>
        <w:jc w:val="left"/>
      </w:pPr>
      <w:r>
        <w:rPr>
          <w:rFonts w:ascii="Times New Roman"/>
          <w:b/>
          <w:i w:val="false"/>
          <w:color w:val="000000"/>
        </w:rPr>
        <w:t xml:space="preserve"> 6. Ввод в эксплуатацию завершенных строительством объектов</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62. Приемка построенных объектов в эксплуатацию регулируется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Законом.</w:t>
      </w:r>
      <w:r>
        <w:br/>
      </w:r>
      <w:r>
        <w:rPr>
          <w:rFonts w:ascii="Times New Roman"/>
          <w:b w:val="false"/>
          <w:i w:val="false"/>
          <w:color w:val="000000"/>
          <w:sz w:val="28"/>
        </w:rPr>
        <w:t>
      </w:t>
      </w:r>
      <w:r>
        <w:rPr>
          <w:rFonts w:ascii="Times New Roman"/>
          <w:b w:val="false"/>
          <w:i w:val="false"/>
          <w:color w:val="000000"/>
          <w:sz w:val="28"/>
        </w:rPr>
        <w:t xml:space="preserve">63.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 Сроки проведения процедуры составляют семнадцать календарных дней. </w:t>
      </w:r>
      <w:r>
        <w:br/>
      </w:r>
      <w:r>
        <w:rPr>
          <w:rFonts w:ascii="Times New Roman"/>
          <w:b w:val="false"/>
          <w:i w:val="false"/>
          <w:color w:val="000000"/>
          <w:sz w:val="28"/>
        </w:rPr>
        <w:t>
      </w:t>
      </w:r>
      <w:r>
        <w:rPr>
          <w:rFonts w:ascii="Times New Roman"/>
          <w:b w:val="false"/>
          <w:i w:val="false"/>
          <w:color w:val="000000"/>
          <w:sz w:val="28"/>
        </w:rPr>
        <w:t xml:space="preserve">Приемка в эксплуатацию построенного объекта оформляется в соответствии с формами заключения о качестве строительно-монтажных работ и соответствии выполненных работ проекту, декларации о соответствии, акта приемки объекта в эксплуатацию, утверждаемыми в соответствии с подпунктом 22-1) статьи 20 Закона. </w:t>
      </w:r>
      <w:r>
        <w:br/>
      </w:r>
      <w:r>
        <w:rPr>
          <w:rFonts w:ascii="Times New Roman"/>
          <w:b w:val="false"/>
          <w:i w:val="false"/>
          <w:color w:val="000000"/>
          <w:sz w:val="28"/>
        </w:rPr>
        <w:t>
      </w:t>
      </w:r>
      <w:r>
        <w:rPr>
          <w:rFonts w:ascii="Times New Roman"/>
          <w:b w:val="false"/>
          <w:i w:val="false"/>
          <w:color w:val="000000"/>
          <w:sz w:val="28"/>
        </w:rPr>
        <w:t xml:space="preserve">В отдельных случаях, предусмотренных статьей 74 Закона, приемка в эксплуатацию построенного объекта производится собственником (заказчиком, инвестором, застройщиком) самостоятельно. </w:t>
      </w:r>
      <w:r>
        <w:br/>
      </w:r>
      <w:r>
        <w:rPr>
          <w:rFonts w:ascii="Times New Roman"/>
          <w:b w:val="false"/>
          <w:i w:val="false"/>
          <w:color w:val="000000"/>
          <w:sz w:val="28"/>
        </w:rPr>
        <w:t>
      </w:t>
      </w:r>
      <w:r>
        <w:rPr>
          <w:rFonts w:ascii="Times New Roman"/>
          <w:b w:val="false"/>
          <w:i w:val="false"/>
          <w:color w:val="000000"/>
          <w:sz w:val="28"/>
        </w:rPr>
        <w:t xml:space="preserve">64. При наличии соответствующего решения структурных подразделений соответствующих местных исполнительных органов, осуществляющих функции в сфере архитектуры и градостроительства, собственник (заказчик, инвестор, застройщик) вправе самостоятельно осуществить приемку в эксплуатацию завершенных строительством технически не сложных объектов. </w:t>
      </w:r>
      <w:r>
        <w:br/>
      </w:r>
      <w:r>
        <w:rPr>
          <w:rFonts w:ascii="Times New Roman"/>
          <w:b w:val="false"/>
          <w:i w:val="false"/>
          <w:color w:val="000000"/>
          <w:sz w:val="28"/>
        </w:rPr>
        <w:t>
      </w:t>
      </w:r>
      <w:r>
        <w:rPr>
          <w:rFonts w:ascii="Times New Roman"/>
          <w:b w:val="false"/>
          <w:i w:val="false"/>
          <w:color w:val="000000"/>
          <w:sz w:val="28"/>
        </w:rPr>
        <w:t>65. Приемка построенного объекта в эксплуатацию оформляется актом.</w:t>
      </w:r>
      <w:r>
        <w:br/>
      </w:r>
      <w:r>
        <w:rPr>
          <w:rFonts w:ascii="Times New Roman"/>
          <w:b w:val="false"/>
          <w:i w:val="false"/>
          <w:color w:val="000000"/>
          <w:sz w:val="28"/>
        </w:rPr>
        <w:t>
      </w:t>
      </w:r>
      <w:r>
        <w:rPr>
          <w:rFonts w:ascii="Times New Roman"/>
          <w:b w:val="false"/>
          <w:i w:val="false"/>
          <w:color w:val="000000"/>
          <w:sz w:val="28"/>
        </w:rPr>
        <w:t>Акт приемки построенного объекта в эксплуатацию подлежит утверждению. Утверждение акта приемки производится заказчиком.</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Датой ввода в эксплуатацию объекта считается дата утверждения акта приемки объекта в эксплуатацию заказчиком. </w:t>
      </w:r>
      <w:r>
        <w:br/>
      </w:r>
      <w:r>
        <w:rPr>
          <w:rFonts w:ascii="Times New Roman"/>
          <w:b w:val="false"/>
          <w:i w:val="false"/>
          <w:color w:val="000000"/>
          <w:sz w:val="28"/>
        </w:rPr>
        <w:t>
      </w:t>
      </w:r>
      <w:r>
        <w:rPr>
          <w:rFonts w:ascii="Times New Roman"/>
          <w:b w:val="false"/>
          <w:i w:val="false"/>
          <w:color w:val="000000"/>
          <w:sz w:val="28"/>
        </w:rPr>
        <w:t>66.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r>
        <w:br/>
      </w:r>
      <w:r>
        <w:rPr>
          <w:rFonts w:ascii="Times New Roman"/>
          <w:b w:val="false"/>
          <w:i w:val="false"/>
          <w:color w:val="000000"/>
          <w:sz w:val="28"/>
        </w:rPr>
        <w:t>
      </w:t>
      </w:r>
      <w:r>
        <w:rPr>
          <w:rFonts w:ascii="Times New Roman"/>
          <w:b w:val="false"/>
          <w:i w:val="false"/>
          <w:color w:val="000000"/>
          <w:sz w:val="28"/>
        </w:rPr>
        <w:t xml:space="preserve">67. Общий порядок приемки объектов в эксплуатацию регламентирован статьей 73 Закона. </w:t>
      </w:r>
      <w:r>
        <w:br/>
      </w:r>
      <w:r>
        <w:rPr>
          <w:rFonts w:ascii="Times New Roman"/>
          <w:b w:val="false"/>
          <w:i w:val="false"/>
          <w:color w:val="000000"/>
          <w:sz w:val="28"/>
        </w:rPr>
        <w:t>
      </w:t>
      </w:r>
      <w:r>
        <w:rPr>
          <w:rFonts w:ascii="Times New Roman"/>
          <w:b w:val="false"/>
          <w:i w:val="false"/>
          <w:color w:val="000000"/>
          <w:sz w:val="28"/>
        </w:rPr>
        <w:t xml:space="preserve">68. Эксплуатация построенного объекта без утвержденного акта приемки объекта в эксплуатацию не допускается. </w:t>
      </w:r>
      <w:r>
        <w:br/>
      </w:r>
      <w:r>
        <w:rPr>
          <w:rFonts w:ascii="Times New Roman"/>
          <w:b w:val="false"/>
          <w:i w:val="false"/>
          <w:color w:val="000000"/>
          <w:sz w:val="28"/>
        </w:rPr>
        <w:t>
      </w:t>
      </w:r>
      <w:r>
        <w:rPr>
          <w:rFonts w:ascii="Times New Roman"/>
          <w:b w:val="false"/>
          <w:i w:val="false"/>
          <w:color w:val="000000"/>
          <w:sz w:val="28"/>
        </w:rPr>
        <w:t xml:space="preserve">69.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зарегистрированный в структурных подразделениях соответствующих местных исполнительных органов, осуществляющих функции в сфере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70. Приемка объекта от подрядчика (генерального подрядчика) осуществляется заказчиком совместно с техническим и авторским надзорами.</w:t>
      </w:r>
      <w:r>
        <w:br/>
      </w:r>
      <w:r>
        <w:rPr>
          <w:rFonts w:ascii="Times New Roman"/>
          <w:b w:val="false"/>
          <w:i w:val="false"/>
          <w:color w:val="000000"/>
          <w:sz w:val="28"/>
        </w:rPr>
        <w:t>
      </w:t>
      </w:r>
      <w:r>
        <w:rPr>
          <w:rFonts w:ascii="Times New Roman"/>
          <w:b w:val="false"/>
          <w:i w:val="false"/>
          <w:color w:val="000000"/>
          <w:sz w:val="28"/>
        </w:rPr>
        <w:t xml:space="preserve">71.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 </w:t>
      </w:r>
      <w:r>
        <w:br/>
      </w:r>
      <w:r>
        <w:rPr>
          <w:rFonts w:ascii="Times New Roman"/>
          <w:b w:val="false"/>
          <w:i w:val="false"/>
          <w:color w:val="000000"/>
          <w:sz w:val="28"/>
        </w:rPr>
        <w:t>
      </w:t>
      </w:r>
      <w:r>
        <w:rPr>
          <w:rFonts w:ascii="Times New Roman"/>
          <w:b w:val="false"/>
          <w:i w:val="false"/>
          <w:color w:val="000000"/>
          <w:sz w:val="28"/>
        </w:rPr>
        <w:t xml:space="preserve">72. Со дня получения извещения от подрядчика (генерального подрядчика) о готовности объекта заказчик запрашивает у подрядчика (генерального подрядчика), лиц, осуществляющих технический и авторский надзоры, декларацию о соответствии, заключения о качестве строительно-монтажных работ и соответствии выполненных работ проекту. </w:t>
      </w:r>
      <w:r>
        <w:br/>
      </w:r>
      <w:r>
        <w:rPr>
          <w:rFonts w:ascii="Times New Roman"/>
          <w:b w:val="false"/>
          <w:i w:val="false"/>
          <w:color w:val="000000"/>
          <w:sz w:val="28"/>
        </w:rPr>
        <w:t>
      </w:t>
      </w:r>
      <w:r>
        <w:rPr>
          <w:rFonts w:ascii="Times New Roman"/>
          <w:b w:val="false"/>
          <w:i w:val="false"/>
          <w:color w:val="000000"/>
          <w:sz w:val="28"/>
        </w:rPr>
        <w:t>Подрядчик (генеральный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r>
        <w:br/>
      </w:r>
      <w:r>
        <w:rPr>
          <w:rFonts w:ascii="Times New Roman"/>
          <w:b w:val="false"/>
          <w:i w:val="false"/>
          <w:color w:val="000000"/>
          <w:sz w:val="28"/>
        </w:rPr>
        <w:t>
      </w:t>
      </w:r>
      <w:r>
        <w:rPr>
          <w:rFonts w:ascii="Times New Roman"/>
          <w:b w:val="false"/>
          <w:i w:val="false"/>
          <w:color w:val="000000"/>
          <w:sz w:val="28"/>
        </w:rPr>
        <w:t>73.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лицами, осуществляющими технический и авторский надзоры, проверяет исполнительную техническую документацию на предмет наличия и комплектности, осмотреть и принять объект в эксплуатацию по соответствующему акту.</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74.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 xml:space="preserve">75.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 </w:t>
      </w:r>
      <w:r>
        <w:br/>
      </w:r>
      <w:r>
        <w:rPr>
          <w:rFonts w:ascii="Times New Roman"/>
          <w:b w:val="false"/>
          <w:i w:val="false"/>
          <w:color w:val="000000"/>
          <w:sz w:val="28"/>
        </w:rPr>
        <w:t>
</w:t>
      </w:r>
    </w:p>
    <w:bookmarkStart w:name="z177" w:id="14"/>
    <w:p>
      <w:pPr>
        <w:spacing w:after="0"/>
        <w:ind w:left="0"/>
        <w:jc w:val="left"/>
      </w:pPr>
      <w:r>
        <w:rPr>
          <w:rFonts w:ascii="Times New Roman"/>
          <w:b/>
          <w:i w:val="false"/>
          <w:color w:val="000000"/>
        </w:rPr>
        <w:t xml:space="preserve"> 7. Иные требования</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76. Демонтаж и снос зданий и сооружений (постутилизация) осуществляется в соответствии с установленными государственными нормативами.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