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8d75" w14:textId="e7b8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апреля 2015 года № 911. Зарегистрировано Департаментом юстиции Кызылординской области 06 мая 2015 года № 4973. Утратило силу постановлением акимата Кызылординской области от 27 августа 2019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С.С. Кожаниязова.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2015 года №911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норм образования и накопления коммунальных отходов в Кызылординской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Кызылординской области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коммунальных отходов" (зарегистрировано в Реестре государственной регистрации нормативных правовых актов за номером 10030), и определяют порядок расчета норм образования и накопления коммунальных отходов в Кызылординской области.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коммунальным отходам относятся твердые бытовые отходы и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норм образования и накопления коммунальных отходов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образования и накопления коммунальных отходов устанавливаются отдельно для всех объектов жилищного фонда, для нежилых помещений.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образования и накопления коммунальных отходов определяются для всех объектов жилищного фонда и по нежилым, помещениям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натурных замеров выделяются объекты жилого фонда двух типов с различным уровнем благоустройства: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благоустроенные дома, имеющие водопровод, канализацию, газоснабжение, центральное отопление, мусоропровод;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неблагоустроенные дома с печным отоплением, не имеющие водопровода и канализации.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норм образования и накопления коммунальных отходов, образующихся от населения городов и районных центров области, выделяются участки со следующим количеством проживающего населения: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до 300 тысяч человек участки выбираются с охватом 2% населения общего числа жителей по каждому виду благоустройства;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от 300 до 500 тысяч человек участки выбираются с охватом 1% населения общего числа жителей по каждому виду благоустройства;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более 500 тысяч человек – 0,5% (из них не менее 500 человек по неблагоустроенному сектору).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выбранные объекты перед проведением замеров представителями местных исполнительных органов совместно с организациями, осуществляющими сбор и вывоз коммунальных отходов, составляются коммунальные паспорта жилищного фонда и нежилых помещений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объема и массы образованных и накопленных коммунальных отходов применяют мерную линейку и весовое оборудование.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замера отходы в контейнере разравниваются и с помощью мерной линейки определяется объем отходов.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Масса накапливающихся отходов определяется путем взвешивания заполненных контейнеров и последующего вычитания массы порожнего контейнера.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общий объем образованных и накопленных коммунальных отходов одного участка полностью заполняет кузов специальной техники (мусоровоза) и дальнейшая загрузка с других участков невозможна, допускается определение массы отходов проводить путем взвешивания загруженной и порожней машины на автомобильных весах.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Данные по массе и объему образованных и накопленных коммунальных отходов вносятся в бланк первичных записей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обработки первичных материалов по замерам, полученные данные (масса, объем) каждого объекта суммируются по дням недели и заносятся в сводную сезонную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проведения сезонных замеров, данные (масса, объем) вносятся в сводную годовую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 коммунальных отходов, предполагаемых к замеру по определенному объекту, должен исключать смешивание коммунальных отходов от других объектов.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накопления коммунальных отходов используются стандартные контейнеры одинаковой емкости.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контейнеров, необходимость установки которых и их количество уточняется при обследовании выбранных участков.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сутки до начала замеров все контейнеры должны быть полностью очищены.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первичных материалов по замерам производится не позднее, чем на следующий день после их проведения.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норм образования и накопления коммунальных отходов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норм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нежилых помещений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910"/>
        <w:gridCol w:w="468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организации, организующие массовые мероприятия на территории города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норм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Коммунальный паспорт объекта жилищного фонда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районный центр, населенный пункт___________________________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________________________________________________________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Этажность ____________________________________________________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домовладения ___________________________________________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проживающих, чел. __________________________________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благоустройства: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водопровода, канализации, газа___________________________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вид отопления (центральное, печное, местное)______________________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вид топлива - уголь (каменный, бурый), дрова, газ__________________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мусоропровода ________________________________________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площадь дворовой территории,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зелеными насаждениями ______________________________________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твердым покрытием __________________________________________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тротуары _________________________________________________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 контейнеров, их количество и емкость_________________________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Периодичность вывоза отходов __________________________________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Производится ли раздельный сбор вторичного сырья (каких и сколько)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Коммунальный паспорт объектов нежилых помещений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районный центр, населенный пункт ___________________________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объекта__________________________________________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________________________________________________________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Встроенные или отдельно стоящие (для последнего указать этажность)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мест (работников и так далее)_________________________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Пропускная способность в сутки:</w:t>
      </w:r>
    </w:p>
    <w:bookmarkEnd w:id="64"/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зрелищных предприятий (число мест) ___________________________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предприятий общественного питания (число блюд)________________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обслуживающего персонала, чел. ______________________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помещений,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________________________________________________________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складская и подсобная____________________________________________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дворовой территории,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зелеными насаждениями ______________________________________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твердым покрытием __________________________________________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контейнеров, их количество и емкость_________________________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Периодичность вывоза отходов _________________________________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Производится ли раздельный сбор пищевых отходов и вторсырья (каких и сколько) ________________________________________________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норм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первичных записей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объекту ______________________________________________________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004"/>
        <w:gridCol w:w="1403"/>
        <w:gridCol w:w="2835"/>
        <w:gridCol w:w="1839"/>
        <w:gridCol w:w="2397"/>
        <w:gridCol w:w="1998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</w:p>
          <w:bookmarkEnd w:id="86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слоя собранных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h, м</w:t>
            </w:r>
          </w:p>
          <w:bookmarkEnd w:id="8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основания контейнера,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 м2</w:t>
            </w:r>
          </w:p>
          <w:bookmarkEnd w:id="8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в контейнере, h·S, м3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загруженного контейнера (мусоровоза) с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mз, кг</w:t>
            </w:r>
          </w:p>
          <w:bookmarkEnd w:id="89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порожнего контейнера (мусоровоза) mп, кг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отходов контейнера,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mз - mп</w:t>
            </w:r>
          </w:p>
          <w:bookmarkEnd w:id="90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93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сутки</w:t>
            </w:r>
          </w:p>
          <w:bookmarkEnd w:id="94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Vсут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норм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месячная (сезонная) ведомость образования и накопления коммунальных отходов по группам объектов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"____" по "____" ________________ месяца 20_____ года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благоустройства ________________________________________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969"/>
        <w:gridCol w:w="1216"/>
        <w:gridCol w:w="1545"/>
        <w:gridCol w:w="394"/>
        <w:gridCol w:w="888"/>
        <w:gridCol w:w="497"/>
        <w:gridCol w:w="1132"/>
        <w:gridCol w:w="1656"/>
        <w:gridCol w:w="2077"/>
        <w:gridCol w:w="1034"/>
        <w:gridCol w:w="4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недели</w:t>
            </w:r>
          </w:p>
          <w:bookmarkEnd w:id="98"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объекта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деятель-ности объекта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Количе-ство расчет-ных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Объем/масса накопленных коммунальных отходов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плотность кг/м3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отобрано втор. сырья (при раздель-ном сборе)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расчетную единицу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  <w:bookmarkEnd w:id="9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  <w:bookmarkEnd w:id="10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  <w:bookmarkEnd w:id="10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  <w:bookmarkEnd w:id="10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  <w:bookmarkEnd w:id="10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  <w:bookmarkEnd w:id="10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  <w:bookmarkEnd w:id="10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сутки</w:t>
            </w:r>
          </w:p>
          <w:bookmarkEnd w:id="10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норм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годовая ведомость образования и накопления коммунальных отходов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благоустройства 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798"/>
        <w:gridCol w:w="798"/>
        <w:gridCol w:w="798"/>
        <w:gridCol w:w="877"/>
        <w:gridCol w:w="881"/>
        <w:gridCol w:w="798"/>
        <w:gridCol w:w="798"/>
        <w:gridCol w:w="1239"/>
        <w:gridCol w:w="1239"/>
        <w:gridCol w:w="1239"/>
        <w:gridCol w:w="1239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bookmarkEnd w:id="112"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измеряемых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отходов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неравномер-ности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измеряе-мую единицу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измеряе-мую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за сутки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норм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</w:p>
        </w:tc>
      </w:tr>
    </w:tbl>
    <w:bookmarkStart w:name="z17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норм образования и накопления коммунальных отходов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норм образования и накопления коммунальных отходов производится следующим образом: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объема образованных и накопленных коммунальных отходов в одном контейнере для сбора коммунальных отходов на объекте в сутки (V</w:t>
      </w:r>
      <w:r>
        <w:rPr>
          <w:rFonts w:ascii="Times New Roman"/>
          <w:b w:val="false"/>
          <w:i w:val="false"/>
          <w:color w:val="000000"/>
          <w:vertAlign w:val="subscript"/>
        </w:rPr>
        <w:t>конт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конт</w:t>
      </w:r>
      <w:r>
        <w:rPr>
          <w:rFonts w:ascii="Times New Roman"/>
          <w:b w:val="false"/>
          <w:i w:val="false"/>
          <w:color w:val="000000"/>
          <w:sz w:val="28"/>
        </w:rPr>
        <w:t xml:space="preserve"> = h*S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h - высота от основания контейнера до верхней точки накопленных коммунальных отходов, м;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площадь основания контейнера,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общего объема образования и накопления коммунальных отходов на контейнерной площадке (V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случае, если количество контейнеров для сбора коммунальных отходов на контейнерной площадке объекта более одного: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конт1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конт2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конт3</w:t>
      </w:r>
      <w:r>
        <w:rPr>
          <w:rFonts w:ascii="Times New Roman"/>
          <w:b w:val="false"/>
          <w:i w:val="false"/>
          <w:color w:val="000000"/>
          <w:sz w:val="28"/>
        </w:rPr>
        <w:t>….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V</w:t>
      </w:r>
      <w:r>
        <w:rPr>
          <w:rFonts w:ascii="Times New Roman"/>
          <w:b w:val="false"/>
          <w:i w:val="false"/>
          <w:color w:val="000000"/>
          <w:vertAlign w:val="subscript"/>
        </w:rPr>
        <w:t>конт1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конт2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конт3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суточные объемы образования и накопления коммунальных отходов по каждому контейнеру, расположенному на контейнерной площадке. Расчет производится в зависимости от количества контейнеров, расположенных на контейнерной площадке;</w:t>
      </w:r>
    </w:p>
    <w:bookmarkEnd w:id="126"/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суточной массы коммунальных отходов, накопленных в контейнере для сбора коммунальных отходов (m</w:t>
      </w:r>
      <w:r>
        <w:rPr>
          <w:rFonts w:ascii="Times New Roman"/>
          <w:b w:val="false"/>
          <w:i w:val="false"/>
          <w:color w:val="000000"/>
          <w:vertAlign w:val="subscript"/>
        </w:rPr>
        <w:t>конт</w:t>
      </w:r>
      <w:r>
        <w:rPr>
          <w:rFonts w:ascii="Times New Roman"/>
          <w:b w:val="false"/>
          <w:i w:val="false"/>
          <w:color w:val="000000"/>
          <w:sz w:val="28"/>
        </w:rPr>
        <w:t>, кг) производят по формуле: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конт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m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загруженного контейнера с отходами, кг;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порожнего контейнера с отходами, кг;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суточной массы коммунальных отходов, образовавшихся на объекте (m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>, кг) производят по формуле: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bscript"/>
        </w:rPr>
        <w:t>конт1</w:t>
      </w:r>
      <w:r>
        <w:rPr>
          <w:rFonts w:ascii="Times New Roman"/>
          <w:b w:val="false"/>
          <w:i w:val="false"/>
          <w:color w:val="000000"/>
          <w:sz w:val="28"/>
        </w:rPr>
        <w:t xml:space="preserve"> + m</w:t>
      </w:r>
      <w:r>
        <w:rPr>
          <w:rFonts w:ascii="Times New Roman"/>
          <w:b w:val="false"/>
          <w:i w:val="false"/>
          <w:color w:val="000000"/>
          <w:vertAlign w:val="subscript"/>
        </w:rPr>
        <w:t>конт2</w:t>
      </w:r>
      <w:r>
        <w:rPr>
          <w:rFonts w:ascii="Times New Roman"/>
          <w:b w:val="false"/>
          <w:i w:val="false"/>
          <w:color w:val="000000"/>
          <w:sz w:val="28"/>
        </w:rPr>
        <w:t xml:space="preserve"> + m</w:t>
      </w:r>
      <w:r>
        <w:rPr>
          <w:rFonts w:ascii="Times New Roman"/>
          <w:b w:val="false"/>
          <w:i w:val="false"/>
          <w:color w:val="000000"/>
          <w:vertAlign w:val="subscript"/>
        </w:rPr>
        <w:t>конт3</w:t>
      </w:r>
      <w:r>
        <w:rPr>
          <w:rFonts w:ascii="Times New Roman"/>
          <w:b w:val="false"/>
          <w:i w:val="false"/>
          <w:color w:val="000000"/>
          <w:sz w:val="28"/>
        </w:rPr>
        <w:t>….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конт1</w:t>
      </w:r>
      <w:r>
        <w:rPr>
          <w:rFonts w:ascii="Times New Roman"/>
          <w:b w:val="false"/>
          <w:i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bscript"/>
        </w:rPr>
        <w:t>конт2</w:t>
      </w:r>
      <w:r>
        <w:rPr>
          <w:rFonts w:ascii="Times New Roman"/>
          <w:b w:val="false"/>
          <w:i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bscript"/>
        </w:rPr>
        <w:t>конт3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суточная масса коммунальных отходов по каждому контейнеру, расположенному на контейнерной площадке. Расчет производится в зависимости от количества контейнеров, расположенных на контейнерной площадке;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накопления определяются по сезонам года. Замеры проводятся в течение семи дней (без перерыва) в одно и то же время суток до вывоза отходов с контейнерной площадки согласно графику обслуживания.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замеров: зима-декабрь/январь; весна-апрель/май; лето-июнь/июль; осень-сентябрь/октябрь.</w:t>
      </w:r>
    </w:p>
    <w:bookmarkEnd w:id="135"/>
    <w:bookmarkStart w:name="z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коммунальных отходов (V</w:t>
      </w:r>
      <w:r>
        <w:rPr>
          <w:rFonts w:ascii="Times New Roman"/>
          <w:b w:val="false"/>
          <w:i w:val="false"/>
          <w:color w:val="000000"/>
          <w:vertAlign w:val="subscript"/>
        </w:rPr>
        <w:t>сез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на объекте в течение сезонного периода наблюдений проводят по формуле:</w:t>
      </w:r>
    </w:p>
    <w:bookmarkEnd w:id="136"/>
    <w:bookmarkStart w:name="z1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сез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сут1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сут2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+…. + V</w:t>
      </w:r>
      <w:r>
        <w:rPr>
          <w:rFonts w:ascii="Times New Roman"/>
          <w:b w:val="false"/>
          <w:i w:val="false"/>
          <w:color w:val="000000"/>
          <w:vertAlign w:val="subscript"/>
        </w:rPr>
        <w:t>сут7</w:t>
      </w:r>
    </w:p>
    <w:bookmarkEnd w:id="137"/>
    <w:bookmarkStart w:name="z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</w:t>
      </w:r>
      <w:r>
        <w:rPr>
          <w:rFonts w:ascii="Times New Roman"/>
          <w:b w:val="false"/>
          <w:i w:val="false"/>
          <w:color w:val="000000"/>
          <w:vertAlign w:val="subscript"/>
        </w:rPr>
        <w:t>сут1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сут2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образования коммунальных отходов на объекте за каждые сутки в определенный сезон;</w:t>
      </w:r>
    </w:p>
    <w:bookmarkEnd w:id="138"/>
    <w:bookmarkStart w:name="z1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массы коммунальных отходов, образовавшихся на объекте в течение сезонного периода (m</w:t>
      </w:r>
      <w:r>
        <w:rPr>
          <w:rFonts w:ascii="Times New Roman"/>
          <w:b w:val="false"/>
          <w:i w:val="false"/>
          <w:color w:val="000000"/>
          <w:vertAlign w:val="subscript"/>
        </w:rPr>
        <w:t>сез</w:t>
      </w:r>
      <w:r>
        <w:rPr>
          <w:rFonts w:ascii="Times New Roman"/>
          <w:b w:val="false"/>
          <w:i w:val="false"/>
          <w:color w:val="000000"/>
          <w:sz w:val="28"/>
        </w:rPr>
        <w:t>, кг) производят по формуле:</w:t>
      </w:r>
    </w:p>
    <w:bookmarkEnd w:id="139"/>
    <w:bookmarkStart w:name="z1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сез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bscript"/>
        </w:rPr>
        <w:t>сут1</w:t>
      </w:r>
      <w:r>
        <w:rPr>
          <w:rFonts w:ascii="Times New Roman"/>
          <w:b w:val="false"/>
          <w:i w:val="false"/>
          <w:color w:val="000000"/>
          <w:sz w:val="28"/>
        </w:rPr>
        <w:t xml:space="preserve"> + m</w:t>
      </w:r>
      <w:r>
        <w:rPr>
          <w:rFonts w:ascii="Times New Roman"/>
          <w:b w:val="false"/>
          <w:i w:val="false"/>
          <w:color w:val="000000"/>
          <w:vertAlign w:val="subscript"/>
        </w:rPr>
        <w:t>сут2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+…. + m</w:t>
      </w:r>
      <w:r>
        <w:rPr>
          <w:rFonts w:ascii="Times New Roman"/>
          <w:b w:val="false"/>
          <w:i w:val="false"/>
          <w:color w:val="000000"/>
          <w:vertAlign w:val="subscript"/>
        </w:rPr>
        <w:t>сут7</w:t>
      </w:r>
    </w:p>
    <w:bookmarkEnd w:id="140"/>
    <w:bookmarkStart w:name="z1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m</w:t>
      </w:r>
      <w:r>
        <w:rPr>
          <w:rFonts w:ascii="Times New Roman"/>
          <w:b w:val="false"/>
          <w:i w:val="false"/>
          <w:color w:val="000000"/>
          <w:vertAlign w:val="subscript"/>
        </w:rPr>
        <w:t>сут1</w:t>
      </w:r>
      <w:r>
        <w:rPr>
          <w:rFonts w:ascii="Times New Roman"/>
          <w:b w:val="false"/>
          <w:i w:val="false"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bscript"/>
        </w:rPr>
        <w:t>сут2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коммунальных отходов на объекте за сутки в определенный сезон;</w:t>
      </w:r>
    </w:p>
    <w:bookmarkEnd w:id="141"/>
    <w:bookmarkStart w:name="z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суточной среднесезонной нормы коммунальных отходов на количество источников образования коммунальных отходов на объекте (расчетная единица) производят по формуле:</w:t>
      </w:r>
    </w:p>
    <w:bookmarkEnd w:id="142"/>
    <w:bookmarkStart w:name="z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(V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3"/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cc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сез</w:t>
      </w:r>
      <w:r>
        <w:rPr>
          <w:rFonts w:ascii="Times New Roman"/>
          <w:b w:val="false"/>
          <w:i w:val="false"/>
          <w:color w:val="000000"/>
          <w:sz w:val="28"/>
        </w:rPr>
        <w:t xml:space="preserve"> / (n × a)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 (m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кг):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bscript"/>
        </w:rPr>
        <w:t>сез</w:t>
      </w:r>
      <w:r>
        <w:rPr>
          <w:rFonts w:ascii="Times New Roman"/>
          <w:b w:val="false"/>
          <w:i w:val="false"/>
          <w:color w:val="000000"/>
          <w:sz w:val="28"/>
        </w:rPr>
        <w:t xml:space="preserve"> / (n × a)</w:t>
      </w:r>
    </w:p>
    <w:bookmarkEnd w:id="146"/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суток наблюдений в течение сезонного периода; а - количество расчетных единиц;</w:t>
      </w:r>
    </w:p>
    <w:bookmarkEnd w:id="147"/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суточной среднегодовой нормы коммунальных отходов на расчетную единицу на объекте производят по формуле: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(V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ссг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perscript"/>
        </w:rPr>
        <w:t>л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)/n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 (m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кг):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ссг</w:t>
      </w:r>
      <w:r>
        <w:rPr>
          <w:rFonts w:ascii="Times New Roman"/>
          <w:b w:val="false"/>
          <w:i w:val="false"/>
          <w:color w:val="000000"/>
          <w:sz w:val="28"/>
        </w:rPr>
        <w:t xml:space="preserve"> = (m</w:t>
      </w:r>
      <w:r>
        <w:rPr>
          <w:rFonts w:ascii="Times New Roman"/>
          <w:b w:val="false"/>
          <w:i w:val="false"/>
          <w:color w:val="000000"/>
          <w:vertAlign w:val="superscript"/>
        </w:rPr>
        <w:t>з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+ m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+ m</w:t>
      </w:r>
      <w:r>
        <w:rPr>
          <w:rFonts w:ascii="Times New Roman"/>
          <w:b w:val="false"/>
          <w:i w:val="false"/>
          <w:color w:val="000000"/>
          <w:vertAlign w:val="superscript"/>
        </w:rPr>
        <w:t>л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+ m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)/n,</w:t>
      </w:r>
    </w:p>
    <w:bookmarkEnd w:id="152"/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верхние индексы "з", "в", "л", "о" - обозначают суточный среднесезонный норматив образования отходов на расчетную единицу зимой - "з", весной - "в", летом - "л", осенью - "о" соответственно;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число сезонов образования отходов (n = 4);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годовой нормы образования и накопления коммунальных отходов на расчетную единицу на объекте производят по формуле: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(V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ссг</w:t>
      </w:r>
      <w:r>
        <w:rPr>
          <w:rFonts w:ascii="Times New Roman"/>
          <w:b w:val="false"/>
          <w:i w:val="false"/>
          <w:color w:val="000000"/>
          <w:sz w:val="28"/>
        </w:rPr>
        <w:t xml:space="preserve"> × n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 (m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, кг):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bscript"/>
        </w:rPr>
        <w:t>ссг</w:t>
      </w:r>
      <w:r>
        <w:rPr>
          <w:rFonts w:ascii="Times New Roman"/>
          <w:b w:val="false"/>
          <w:i w:val="false"/>
          <w:color w:val="000000"/>
          <w:sz w:val="28"/>
        </w:rPr>
        <w:t xml:space="preserve"> × n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n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дней в году;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Дополнительно, с целью определения средней плотности коммунальных отходов, коэффициента сезонной и суточной сезонной неравномерности образования и накопления коммунальных отходов проводится следующий расчет:</w:t>
      </w:r>
    </w:p>
    <w:bookmarkEnd w:id="161"/>
    <w:bookmarkStart w:name="z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средней плотности коммунальных отходов (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производят по формуле:</w:t>
      </w:r>
    </w:p>
    <w:bookmarkEnd w:id="162"/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= m/V,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m и V - годовые или среднесезонные нормативы образования и накопления отходов соответственно по массе и объему на расчетную единицу;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коэффициента сезонной неравномерности образования и накопления коммунальных отходов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) производят по формуле: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объему: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/V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</w:p>
    <w:bookmarkEnd w:id="167"/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массе: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/m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</w:p>
    <w:bookmarkEnd w:id="169"/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коэффициента суточной сезонной неравномерности образования и накопления коммунальных отходов производят по формуле: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объему: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perscript"/>
        </w:rPr>
        <w:t>max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>/V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</w:t>
      </w:r>
      <w:r>
        <w:rPr>
          <w:rFonts w:ascii="Times New Roman"/>
          <w:b w:val="false"/>
          <w:i w:val="false"/>
          <w:color w:val="000000"/>
          <w:vertAlign w:val="superscript"/>
        </w:rPr>
        <w:t>max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максимальный суточный объем образования и накопления коммунальных отходов на объекте в сезон,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массе: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m</w:t>
      </w:r>
      <w:r>
        <w:rPr>
          <w:rFonts w:ascii="Times New Roman"/>
          <w:b w:val="false"/>
          <w:i w:val="false"/>
          <w:color w:val="000000"/>
          <w:vertAlign w:val="superscript"/>
        </w:rPr>
        <w:t>max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>/m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m</w:t>
      </w:r>
      <w:r>
        <w:rPr>
          <w:rFonts w:ascii="Times New Roman"/>
          <w:b w:val="false"/>
          <w:i w:val="false"/>
          <w:color w:val="000000"/>
          <w:vertAlign w:val="superscript"/>
        </w:rPr>
        <w:t>max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максимальная суточная масса образования и накопления коммунальных отходов на объекте в сезон, кг.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сравнения фактического и расчетного годового объема,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единиц. 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Полученная таким образом разница расчетного годового объема образования коммунальных отходов не должна превышать объем фактического их накопления от того же объекта за год более чем на пять процентов. 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расчетных и фактических данных более чем на пять процентов,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погрешностью.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высота;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площадь;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метр;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кубический метр.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