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c659" w14:textId="f85c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Шетского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17 сентября 2015 года № 32/285. Зарегистрировано Департаментом юстиции Карагандинской области 14 октября 2015 года № 3446. Утратило силу решением Шетского районного маслихата Карагандинской области от 4 марта 2016 года № 39/334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04.03.2016 № 39/334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(зарегистрировано в Реестре государственной регистрации нормативных правовых актов за № 10130)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Шетского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5554"/>
        <w:gridCol w:w="56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Жанасбаев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Смагулулы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ХХХІІ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32/285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аппарата Шетского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аппарата Шетского районного маслихата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главный специалист по управлению персоналом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главным специалистом по управлению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по управлению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главным специалистом по управлению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</w:t>
      </w:r>
      <w:r>
        <w:rPr>
          <w:rFonts w:ascii="Times New Roman"/>
          <w:b/>
          <w:i w:val="false"/>
          <w:color w:val="000000"/>
        </w:rPr>
        <w:t>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1"/>
        <w:gridCol w:w="7769"/>
      </w:tblGrid>
      <w:tr>
        <w:trPr>
          <w:trHeight w:val="30" w:hRule="atLeast"/>
        </w:trPr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</w:t>
      </w:r>
      <w:r>
        <w:rPr>
          <w:rFonts w:ascii="Times New Roman"/>
          <w:b/>
          <w:i w:val="false"/>
          <w:color w:val="000000"/>
        </w:rPr>
        <w:t>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3942"/>
        <w:gridCol w:w="2029"/>
        <w:gridCol w:w="2029"/>
        <w:gridCol w:w="2318"/>
        <w:gridCol w:w="8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корпуса "Б" аппарата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</w:t>
      </w:r>
      <w:r>
        <w:rPr>
          <w:rFonts w:ascii="Times New Roman"/>
          <w:b/>
          <w:i w:val="false"/>
          <w:color w:val="000000"/>
        </w:rPr>
        <w:t>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Комиссии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