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7ca44" w14:textId="037ca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государственного учреждения "Отдел сельского хозяйства Шетского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Шетского района Карагандинской области от 25 февраля 2015 года № 06/02. Зарегистрировано Департаментом юстиции Карагандинской области 26 марта 2015 года № 3058. Утратило силу постановлением акимата Шетского района Карагандинской области от 6 мая 2016 года N 21/03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Шетского района Карагандинской области от 06.05.2016 N 21/03.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акимат Шетского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государственного учреждения "Отдел сельского хозяйства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Контроль за исполнением данного постановления возложить на руководителя аппарата акима района Тлегенову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Настоящее постановление вводится в действие со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Шетского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Б. Толеукулов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82"/>
        <w:gridCol w:w="11218"/>
      </w:tblGrid>
      <w:tr>
        <w:trPr>
          <w:trHeight w:val="30" w:hRule="atLeast"/>
        </w:trPr>
        <w:tc>
          <w:tcPr>
            <w:tcW w:w="108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1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Шетского района № 06/02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февраля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сельского хозяйства Шетского района"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"Отдел сельского хозяйства Шетского района" (далее – Государственное учреждение) является государственным органом Республики Казахстан, осуществляющим руководство в сферах сельского хозяйства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Государственное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и другими актами, предусмотренными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8. </w:t>
      </w:r>
      <w:r>
        <w:rPr>
          <w:rFonts w:ascii="Times New Roman"/>
          <w:b w:val="false"/>
          <w:i w:val="false"/>
          <w:color w:val="000000"/>
          <w:sz w:val="28"/>
        </w:rPr>
        <w:t>Структура и лимит штатной численности государственного учреждения утверждается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9. </w:t>
      </w:r>
      <w:r>
        <w:rPr>
          <w:rFonts w:ascii="Times New Roman"/>
          <w:b w:val="false"/>
          <w:i w:val="false"/>
          <w:color w:val="000000"/>
          <w:sz w:val="28"/>
        </w:rPr>
        <w:t>Местонахождение юридического лица: Республика Казахстан, Карагандинская область, индекс № 101700, Шетский район, село Аксу-Аюлы, улица Шортанбай жырау, дом 26.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10. </w:t>
      </w:r>
      <w:r>
        <w:rPr>
          <w:rFonts w:ascii="Times New Roman"/>
          <w:b w:val="false"/>
          <w:i w:val="false"/>
          <w:color w:val="000000"/>
          <w:sz w:val="28"/>
        </w:rPr>
        <w:t>Полное наименование государственного органа: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Государственное учреждение "Отдел сельского хозяйства Шетского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11. </w:t>
      </w:r>
      <w:r>
        <w:rPr>
          <w:rFonts w:ascii="Times New Roman"/>
          <w:b w:val="false"/>
          <w:i w:val="false"/>
          <w:color w:val="000000"/>
          <w:sz w:val="28"/>
        </w:rPr>
        <w:t>Настоящее Положение является учредительным документом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12. </w:t>
      </w:r>
      <w:r>
        <w:rPr>
          <w:rFonts w:ascii="Times New Roman"/>
          <w:b w:val="false"/>
          <w:i w:val="false"/>
          <w:color w:val="000000"/>
          <w:sz w:val="28"/>
        </w:rPr>
        <w:t>Финансирование деятельности государственного учреждения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Если государственному учреждению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функции, права и обязанности государственного органа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14. </w:t>
      </w:r>
      <w:r>
        <w:rPr>
          <w:rFonts w:ascii="Times New Roman"/>
          <w:b w:val="false"/>
          <w:i w:val="false"/>
          <w:color w:val="000000"/>
          <w:sz w:val="28"/>
        </w:rPr>
        <w:t>Миссия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релизация концепций развития аграрного сектора, анализа тенденций прогнозирования и определения его перспектив и проведение аграрной политики в районе в условиях рыночных отношений.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15. </w:t>
      </w:r>
      <w:r>
        <w:rPr>
          <w:rFonts w:ascii="Times New Roman"/>
          <w:b w:val="false"/>
          <w:i w:val="false"/>
          <w:color w:val="000000"/>
          <w:sz w:val="28"/>
        </w:rPr>
        <w:t>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создание экономических условий производства конкурентоспособной сельскохозяйственной продукции;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обеспечение продовольственной безопасности;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задач, возложенных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16. </w:t>
      </w:r>
      <w:r>
        <w:rPr>
          <w:rFonts w:ascii="Times New Roman"/>
          <w:b w:val="false"/>
          <w:i w:val="false"/>
          <w:color w:val="000000"/>
          <w:sz w:val="28"/>
        </w:rPr>
        <w:t>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осуществление государственной поддержки субъектов агропромышленного комплекса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июля 2005 года "О государственном регулировании развития агропромышленного комплекса и сельских территорий" и другими нормативными правовыми актами в данной сфере;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проведение сбора оперативной информации в районе агропромышленного комплекса и сельских территорий и предоставление ее местном исполнительному органу (акимату)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дорожно-стройтельных машин и механизмов, а также специальных машин повышенной проходимости;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сбора данных о племенных животных от субъектов в области племенного животноводства;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организации выставок и ярмарок;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государственного контроля за соблюдением размера предельно допустимых розничных цен на социально значимые продовольственные товары;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планирование, обоснование, реализация и достижение результатов бюджетных программ, в отношении которых является администратором;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8) </w:t>
      </w:r>
      <w:r>
        <w:rPr>
          <w:rFonts w:ascii="Times New Roman"/>
          <w:b w:val="false"/>
          <w:i w:val="false"/>
          <w:color w:val="000000"/>
          <w:sz w:val="28"/>
        </w:rPr>
        <w:t>осуществление иных функций, установленных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17. </w:t>
      </w:r>
      <w:r>
        <w:rPr>
          <w:rFonts w:ascii="Times New Roman"/>
          <w:b w:val="false"/>
          <w:i w:val="false"/>
          <w:color w:val="000000"/>
          <w:sz w:val="28"/>
        </w:rPr>
        <w:t>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запрашивать и получать в установленном порядке от государственных органов и должностных лиц, иных организаций информацию, необходимые документы для выполнения своих функцций;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выносить на рассмотрение акима и акимата района предложения по решению вопросов, относящихся к его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оказывать на местах, и при обращений необходимую методическую, организационную, экономическую и юридическую помощь крестьянским (фермерским) хозяйствам и другим сельхозформированиям;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проводить в установленном порядке семинары, совещания, советы по вопросам входящих в компетенцию;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пользоваться иными правами, предоставленными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органа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18. </w:t>
      </w:r>
      <w:r>
        <w:rPr>
          <w:rFonts w:ascii="Times New Roman"/>
          <w:b w:val="false"/>
          <w:i w:val="false"/>
          <w:color w:val="000000"/>
          <w:sz w:val="28"/>
        </w:rPr>
        <w:t>Руководство государственного учреждения осуществляется первым руководителем, который несет персональную ответственность за выполнение возложенных на государственного учрежденин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19. </w:t>
      </w:r>
      <w:r>
        <w:rPr>
          <w:rFonts w:ascii="Times New Roman"/>
          <w:b w:val="false"/>
          <w:i w:val="false"/>
          <w:color w:val="000000"/>
          <w:sz w:val="28"/>
        </w:rPr>
        <w:t>Первый руководитель государственного учреждения назначается на должность и освобождается от должности акимом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20. </w:t>
      </w:r>
      <w:r>
        <w:rPr>
          <w:rFonts w:ascii="Times New Roman"/>
          <w:b w:val="false"/>
          <w:i w:val="false"/>
          <w:color w:val="000000"/>
          <w:sz w:val="28"/>
        </w:rPr>
        <w:t>Полномочия первого руководителя государственного учреждения: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определяет обязанности и полномочия специалистов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2) </w:t>
      </w:r>
      <w:r>
        <w:rPr>
          <w:rFonts w:ascii="Times New Roman"/>
          <w:b w:val="false"/>
          <w:i w:val="false"/>
          <w:color w:val="000000"/>
          <w:sz w:val="28"/>
        </w:rPr>
        <w:t>в соответствие с действующим законодательством назначает на должности и освобождает от должности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3) </w:t>
      </w:r>
      <w:r>
        <w:rPr>
          <w:rFonts w:ascii="Times New Roman"/>
          <w:b w:val="false"/>
          <w:i w:val="false"/>
          <w:color w:val="000000"/>
          <w:sz w:val="28"/>
        </w:rPr>
        <w:t>в установленном законодательством порядке налагает дисциплинарные взыскания на работников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4) </w:t>
      </w:r>
      <w:r>
        <w:rPr>
          <w:rFonts w:ascii="Times New Roman"/>
          <w:b w:val="false"/>
          <w:i w:val="false"/>
          <w:color w:val="000000"/>
          <w:sz w:val="28"/>
        </w:rPr>
        <w:t>подписывает приказы отдела;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5) </w:t>
      </w:r>
      <w:r>
        <w:rPr>
          <w:rFonts w:ascii="Times New Roman"/>
          <w:b w:val="false"/>
          <w:i w:val="false"/>
          <w:color w:val="000000"/>
          <w:sz w:val="28"/>
        </w:rPr>
        <w:t>представляет отдел в государственных органах и иных организациях в соответствии с действующим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6) </w:t>
      </w:r>
      <w:r>
        <w:rPr>
          <w:rFonts w:ascii="Times New Roman"/>
          <w:b w:val="false"/>
          <w:i w:val="false"/>
          <w:color w:val="000000"/>
          <w:sz w:val="28"/>
        </w:rPr>
        <w:t>принимает меры, направленные на противодействие коррупции в отделе и несет персональную ответственность за принятие антикоррупционных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7) </w:t>
      </w:r>
      <w:r>
        <w:rPr>
          <w:rFonts w:ascii="Times New Roman"/>
          <w:b w:val="false"/>
          <w:i w:val="false"/>
          <w:color w:val="000000"/>
          <w:sz w:val="28"/>
        </w:rPr>
        <w:t>осуществляет иные полномочия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21.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22. </w:t>
      </w:r>
      <w:r>
        <w:rPr>
          <w:rFonts w:ascii="Times New Roman"/>
          <w:b w:val="false"/>
          <w:i w:val="false"/>
          <w:color w:val="000000"/>
          <w:sz w:val="28"/>
        </w:rPr>
        <w:t>Имущество, закрепленное за государственным учреждением, относится к коммунальной собственности.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23.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Государственное учреждение не вправе самостоятельно отчуждать или иным способом распоряжаться закрепленным за ним имуществом и, имуществом, приобретенным за счет средств, выданных ему по плану финансирования, если иное не установлено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23. </w:t>
      </w:r>
      <w:r>
        <w:rPr>
          <w:rFonts w:ascii="Times New Roman"/>
          <w:b w:val="false"/>
          <w:i w:val="false"/>
          <w:color w:val="000000"/>
          <w:sz w:val="28"/>
        </w:rPr>
        <w:t>Реорганизация и упразднение государственного учреждения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