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f571bd" w14:textId="cf571b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определении критериев по выбору видов отчуждения районного коммунального имущества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Бухар-Жырауского района Карагандинской области от 3 декабря 2015 года № 47/02. Зарегистрировано Департаментом юстиции Карагандинской области 28 декабря 2015 года № 3572. Утратило силу постановлением акимата Бухар-Жырауского района Карагандинской области от 21 февраля 2025 года № 16/01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Утратило силу постановлением акимата Бухар-Жырауского района Карагандинской области от 21.02.2025 </w:t>
      </w:r>
      <w:r>
        <w:rPr>
          <w:rFonts w:ascii="Times New Roman"/>
          <w:b w:val="false"/>
          <w:i w:val="false"/>
          <w:color w:val="000000"/>
          <w:sz w:val="28"/>
        </w:rPr>
        <w:t>№ 16/01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В соответствии с Законами Республики Казахстан от 23 января 2001 года "</w:t>
      </w:r>
      <w:r>
        <w:rPr>
          <w:rFonts w:ascii="Times New Roman"/>
          <w:b w:val="false"/>
          <w:i w:val="false"/>
          <w:color w:val="000000"/>
          <w:sz w:val="28"/>
        </w:rPr>
        <w:t>О местном государственном управлении и самоуправлении в Республике Казахстан</w:t>
      </w:r>
      <w:r>
        <w:rPr>
          <w:rFonts w:ascii="Times New Roman"/>
          <w:b w:val="false"/>
          <w:i w:val="false"/>
          <w:color w:val="000000"/>
          <w:sz w:val="28"/>
        </w:rPr>
        <w:t>", от 1 марта 2011 года "</w:t>
      </w:r>
      <w:r>
        <w:rPr>
          <w:rFonts w:ascii="Times New Roman"/>
          <w:b w:val="false"/>
          <w:i w:val="false"/>
          <w:color w:val="000000"/>
          <w:sz w:val="28"/>
        </w:rPr>
        <w:t>О государственном имуществе</w:t>
      </w:r>
      <w:r>
        <w:rPr>
          <w:rFonts w:ascii="Times New Roman"/>
          <w:b w:val="false"/>
          <w:i w:val="false"/>
          <w:color w:val="000000"/>
          <w:sz w:val="28"/>
        </w:rPr>
        <w:t xml:space="preserve">",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9 августа 2011 года № 920 "Об утверждении Правил продажи объектов приватизации" акимат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Определить прилагаемые критерии по выбору видов отчуждения районного коммунального имущества (далее - Объект)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Контроль за исполнением настоящего постановления возложить на заместителя акима района Әли Асхата Сағадиұлы. 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Настоящее постановление вводится в действие по истечении десяти календарных дней после дня его первого официального опубликования. 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Кобжанов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Бухар-Жырауского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 декабря 2015 года № 47/02</w:t>
            </w:r>
          </w:p>
        </w:tc>
      </w:tr>
    </w:tbl>
    <w:bookmarkStart w:name="z9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Критерии</w:t>
      </w:r>
      <w:r>
        <w:br/>
      </w:r>
      <w:r>
        <w:rPr>
          <w:rFonts w:ascii="Times New Roman"/>
          <w:b/>
          <w:i w:val="false"/>
          <w:color w:val="000000"/>
        </w:rPr>
        <w:t>по выбору видов отчуждения районного коммунального имущества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" w:id="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bookmarkEnd w:id="5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критерий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 отчуждения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"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  <w:bookmarkEnd w:id="6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Отсутствие заинтересованности государства в дальнейшем контроле над Объектом (условия не выставляются).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Необходимость реализации Объекта по максимально возможной цене и привлечения широкого круга участников торгов.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торгов в форме аукциона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"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  <w:bookmarkEnd w:id="7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Необходимость установления условий продажи Объекта (сохранение профиля деятельности, погашение кредиторской задолженности, погашение задолженности по заработной плате и другие условия). Необходимость реализации Объекта по максимально возможной цене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торгов в форме коммерческого тендера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"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  <w:bookmarkEnd w:id="8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условий договора доверительного управления, имущественного найма (аренды) с правом последующего выкупа доверительным управляющим, нанимателем (арендатором).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прямая адресная продажа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"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  <w:bookmarkEnd w:id="9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Соответствие Объекта требованиям фондовой биржи. Необходимость привлечения широкого круга участников торгов, включая иностранных инвесторов.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торгов на фондовой бирже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"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  <w:bookmarkEnd w:id="10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Необходимость реализации производных ценных бумаг, удостоверяющих права на акции акционерных обществ, принадлежащие государству.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производных ценных бумаг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"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  <w:bookmarkEnd w:id="11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Необходимость привлечения конультационных услуг по предпродажной подготовке Объектов приватизации и их продаже. Необходимость проведения конкурса с участием финансового советника, определяющего приоритет цены и (или) иных условий приватизации.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конкурс путем двухэтапных процедур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