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9015" w14:textId="2d09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10 августа 2015 года № 362. Зарегистрировано Департаментом юстиции Карагандинской области 27 августа 2015 года № 3392. Утратило силу решением Сатпаевского городского маслихата Карагандинской области от 25 декабря 2015 года №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25.12.2015 № 414.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Повысить базовую ставку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