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4be" w14:textId="9755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25 февраля 2015 года № 05/02. Зарегистрировано Департаментом юстиции Карагандинской области 31 марта 2015 года № 3084. Утратило силу постановлением акимата города Жезказган Карагандинской области от 20 декабря 2016 года № 35/14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Жезказган Карагандинской области от 20.12.2016 № 35/14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Жезказгана</w:t>
      </w:r>
      <w:r>
        <w:rPr>
          <w:rFonts w:ascii="Times New Roman"/>
          <w:b/>
          <w:i w:val="false"/>
          <w:color w:val="000000"/>
          <w:sz w:val="28"/>
        </w:rPr>
        <w:t xml:space="preserve"> 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"Отдел образования города Жезказгана".</w:t>
      </w:r>
      <w:r>
        <w:br/>
      </w:r>
      <w:r>
        <w:rPr>
          <w:rFonts w:ascii="Times New Roman"/>
          <w:b w:val="false"/>
          <w:i w:val="false"/>
          <w:color w:val="000000"/>
          <w:sz w:val="28"/>
        </w:rPr>
        <w:t xml:space="preserve">
      2. </w:t>
      </w:r>
      <w:r>
        <w:rPr>
          <w:rFonts w:ascii="Times New Roman"/>
          <w:b w:val="false"/>
          <w:i w:val="false"/>
          <w:color w:val="000000"/>
          <w:sz w:val="28"/>
        </w:rPr>
        <w:t>Отменить постановление акимата города Жезказгана от 04 февраля 2013 года года № 03/03 "Об утверждении Положения государственного учреждения "Отдел образования, физической культуры и спорта города Жезказгана".</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заместителя акима города Жезказгана Акилбекову З.Д.</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Жезказгана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1"/>
        <w:gridCol w:w="11629"/>
      </w:tblGrid>
      <w:tr>
        <w:trPr>
          <w:trHeight w:val="30" w:hRule="atLeast"/>
        </w:trPr>
        <w:tc>
          <w:tcPr>
            <w:tcW w:w="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 постановлением</w:t>
            </w:r>
            <w:r>
              <w:br/>
            </w:r>
            <w:r>
              <w:rPr>
                <w:rFonts w:ascii="Times New Roman"/>
                <w:b w:val="false"/>
                <w:i w:val="false"/>
                <w:color w:val="000000"/>
                <w:sz w:val="20"/>
              </w:rPr>
              <w:t>
акимата города Жезказган</w:t>
            </w:r>
            <w:r>
              <w:br/>
            </w:r>
            <w:r>
              <w:rPr>
                <w:rFonts w:ascii="Times New Roman"/>
                <w:b w:val="false"/>
                <w:i w:val="false"/>
                <w:color w:val="000000"/>
                <w:sz w:val="20"/>
              </w:rPr>
              <w:t>
от 25 февраля 2015 года № 05/02</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государственного учреждения "Отдел образования города Жезказгана" </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города Жезказгана" является государственным органом Республики Казахстан, осуществляющим руководство в сферах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города Жезказгана"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города Жезказгана"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города Жезказгана"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города Жезказгана"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города Жезказгана"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города Жезказгана"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 xml:space="preserve">Местонахождение юридического лица: Республика Казахстан, Карагандинская область, 100600, город Жезказган, площадь Алаша, дом 1. </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 государственное учреждение "Отдел образования города Жезказгана".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города Жезказгана".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города Жезказгана"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города Жезказгана"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города Жезказгана".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города Жезказгана"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города Жезказгана":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обеспечение Конституционных прав граждан на образование,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осуществления единой государственной политики в области дошкольного, обязательного среднего образования с учетом демографических и других особенностей;</w:t>
      </w:r>
      <w:r>
        <w:br/>
      </w:r>
      <w:r>
        <w:rPr>
          <w:rFonts w:ascii="Times New Roman"/>
          <w:b w:val="false"/>
          <w:i w:val="false"/>
          <w:color w:val="000000"/>
          <w:sz w:val="28"/>
        </w:rPr>
        <w:t>
      </w:t>
      </w:r>
      <w:r>
        <w:rPr>
          <w:rFonts w:ascii="Times New Roman"/>
          <w:b w:val="false"/>
          <w:i w:val="false"/>
          <w:color w:val="000000"/>
          <w:sz w:val="28"/>
        </w:rPr>
        <w:t xml:space="preserve">создание условий для освоения образовательных программ, включая условия для детей с ограниченными возможностями; </w:t>
      </w:r>
      <w:r>
        <w:br/>
      </w:r>
      <w:r>
        <w:rPr>
          <w:rFonts w:ascii="Times New Roman"/>
          <w:b w:val="false"/>
          <w:i w:val="false"/>
          <w:color w:val="000000"/>
          <w:sz w:val="28"/>
        </w:rPr>
        <w:t>
      </w:t>
      </w:r>
      <w:r>
        <w:rPr>
          <w:rFonts w:ascii="Times New Roman"/>
          <w:b w:val="false"/>
          <w:i w:val="false"/>
          <w:color w:val="000000"/>
          <w:sz w:val="28"/>
        </w:rPr>
        <w:t xml:space="preserve">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w:t>
      </w:r>
      <w:r>
        <w:rPr>
          <w:rFonts w:ascii="Times New Roman"/>
          <w:b w:val="false"/>
          <w:i w:val="false"/>
          <w:color w:val="000000"/>
          <w:sz w:val="28"/>
        </w:rPr>
        <w:t xml:space="preserve">содействие эффективному развитию разнообразных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социальной защиты детей и учащейся молодежи, работников образования; </w:t>
      </w:r>
      <w:r>
        <w:br/>
      </w:r>
      <w:r>
        <w:rPr>
          <w:rFonts w:ascii="Times New Roman"/>
          <w:b w:val="false"/>
          <w:i w:val="false"/>
          <w:color w:val="000000"/>
          <w:sz w:val="28"/>
        </w:rPr>
        <w:t>
      </w:t>
      </w:r>
      <w:r>
        <w:rPr>
          <w:rFonts w:ascii="Times New Roman"/>
          <w:b w:val="false"/>
          <w:i w:val="false"/>
          <w:color w:val="000000"/>
          <w:sz w:val="28"/>
        </w:rPr>
        <w:t>формирование и развитие материально-технической базы, улучшение финансового обеспечения организаций образования города;</w:t>
      </w:r>
      <w:r>
        <w:br/>
      </w:r>
      <w:r>
        <w:rPr>
          <w:rFonts w:ascii="Times New Roman"/>
          <w:b w:val="false"/>
          <w:i w:val="false"/>
          <w:color w:val="000000"/>
          <w:sz w:val="28"/>
        </w:rPr>
        <w:t>
      </w:t>
      </w:r>
      <w:r>
        <w:rPr>
          <w:rFonts w:ascii="Times New Roman"/>
          <w:b w:val="false"/>
          <w:i w:val="false"/>
          <w:color w:val="000000"/>
          <w:sz w:val="28"/>
        </w:rPr>
        <w:t>реализация единой государственной политики в сфере воспитания молодежи;</w:t>
      </w:r>
      <w:r>
        <w:br/>
      </w:r>
      <w:r>
        <w:rPr>
          <w:rFonts w:ascii="Times New Roman"/>
          <w:b w:val="false"/>
          <w:i w:val="false"/>
          <w:color w:val="000000"/>
          <w:sz w:val="28"/>
        </w:rPr>
        <w:t>
      </w:t>
      </w:r>
      <w:r>
        <w:rPr>
          <w:rFonts w:ascii="Times New Roman"/>
          <w:b w:val="false"/>
          <w:i w:val="false"/>
          <w:color w:val="000000"/>
          <w:sz w:val="28"/>
        </w:rPr>
        <w:t xml:space="preserve">выявление детей, оставшихся без попечения родителей, ведение первичного учета таких детей и исходя из конкретных обстоятельств утраты попечения родителей, избрание формы устройства детей, а при отсутствии такой возможности - в государственных учреждениях для детей -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принятие мер по охране описанного имущества несовершеннолетнего;</w:t>
      </w:r>
      <w:r>
        <w:br/>
      </w:r>
      <w:r>
        <w:rPr>
          <w:rFonts w:ascii="Times New Roman"/>
          <w:b w:val="false"/>
          <w:i w:val="false"/>
          <w:color w:val="000000"/>
          <w:sz w:val="28"/>
        </w:rPr>
        <w:t>
      </w:t>
      </w:r>
      <w:r>
        <w:rPr>
          <w:rFonts w:ascii="Times New Roman"/>
          <w:b w:val="false"/>
          <w:i w:val="false"/>
          <w:color w:val="000000"/>
          <w:sz w:val="28"/>
        </w:rPr>
        <w:t xml:space="preserve">координация и осуществление контроля за деятельностью государственных учреждений для детей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xml:space="preserve">ведение мониторинга по представлению государственных услуг, оказание государственных услуг. </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 xml:space="preserve">учет детей дошкольного и школьного возраста и организация их обучения до получения ими среднего образования; </w:t>
      </w:r>
      <w:r>
        <w:br/>
      </w:r>
      <w:r>
        <w:rPr>
          <w:rFonts w:ascii="Times New Roman"/>
          <w:b w:val="false"/>
          <w:i w:val="false"/>
          <w:color w:val="000000"/>
          <w:sz w:val="28"/>
        </w:rPr>
        <w:t>
      </w:t>
      </w:r>
      <w:r>
        <w:rPr>
          <w:rFonts w:ascii="Times New Roman"/>
          <w:b w:val="false"/>
          <w:i w:val="false"/>
          <w:color w:val="000000"/>
          <w:sz w:val="28"/>
        </w:rPr>
        <w:t>организация опеки и попечительства несовершеннолетних, оставшихся без попечения родителей, определение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в пределах своей компетенции периодического контроля за соответствием в организациях образования местного подчинения, независимо от форм собственности и ведомственной подчиненности содержания учебно-воспитательного процесса требованиям государственных стандартов образования; </w:t>
      </w:r>
      <w:r>
        <w:br/>
      </w:r>
      <w:r>
        <w:rPr>
          <w:rFonts w:ascii="Times New Roman"/>
          <w:b w:val="false"/>
          <w:i w:val="false"/>
          <w:color w:val="000000"/>
          <w:sz w:val="28"/>
        </w:rPr>
        <w:t>
      </w:t>
      </w:r>
      <w:r>
        <w:rPr>
          <w:rFonts w:ascii="Times New Roman"/>
          <w:b w:val="false"/>
          <w:i w:val="false"/>
          <w:color w:val="000000"/>
          <w:sz w:val="28"/>
        </w:rPr>
        <w:t xml:space="preserve">представление статистических отчетов в вышестоящие органы по вопросам дошкольного, среднего общего образования; </w:t>
      </w:r>
      <w:r>
        <w:br/>
      </w:r>
      <w:r>
        <w:rPr>
          <w:rFonts w:ascii="Times New Roman"/>
          <w:b w:val="false"/>
          <w:i w:val="false"/>
          <w:color w:val="000000"/>
          <w:sz w:val="28"/>
        </w:rPr>
        <w:t>
      </w:t>
      </w:r>
      <w:r>
        <w:rPr>
          <w:rFonts w:ascii="Times New Roman"/>
          <w:b w:val="false"/>
          <w:i w:val="false"/>
          <w:color w:val="000000"/>
          <w:sz w:val="28"/>
        </w:rPr>
        <w:t xml:space="preserve">планирование и организация учета потребности в переподготовке, повышении квалификации педагогических кадров; </w:t>
      </w:r>
      <w:r>
        <w:br/>
      </w:r>
      <w:r>
        <w:rPr>
          <w:rFonts w:ascii="Times New Roman"/>
          <w:b w:val="false"/>
          <w:i w:val="false"/>
          <w:color w:val="000000"/>
          <w:sz w:val="28"/>
        </w:rPr>
        <w:t>
      </w:t>
      </w:r>
      <w:r>
        <w:rPr>
          <w:rFonts w:ascii="Times New Roman"/>
          <w:b w:val="false"/>
          <w:i w:val="false"/>
          <w:color w:val="000000"/>
          <w:sz w:val="28"/>
        </w:rPr>
        <w:t xml:space="preserve">методическое обеспечение учебно-воспитательного процесса на городском уровне через методический кабинет; </w:t>
      </w:r>
      <w:r>
        <w:br/>
      </w:r>
      <w:r>
        <w:rPr>
          <w:rFonts w:ascii="Times New Roman"/>
          <w:b w:val="false"/>
          <w:i w:val="false"/>
          <w:color w:val="000000"/>
          <w:sz w:val="28"/>
        </w:rPr>
        <w:t>
      </w:t>
      </w:r>
      <w:r>
        <w:rPr>
          <w:rFonts w:ascii="Times New Roman"/>
          <w:b w:val="false"/>
          <w:i w:val="false"/>
          <w:color w:val="000000"/>
          <w:sz w:val="28"/>
        </w:rPr>
        <w:t xml:space="preserve">анализ деятельности организаций образования, прогнозирование перспективы их развития, изучение, распространение педагогических инноваций в подведомственных организациях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информационной связью Управления образования, областные Департаменты и Управления по вопросам входящим в компетенцию государственного учреждения "Отдел образования города Жезказгана". </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города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города;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города Жезказгана"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города Жезказгана" назначается на должность и освобождается от должности акимом города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города Жезказгана" имеет заместителей,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города Жезказгана":</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государственного учреждения "Отдел образования города Жезказгана";</w:t>
      </w:r>
      <w:r>
        <w:br/>
      </w:r>
      <w:r>
        <w:rPr>
          <w:rFonts w:ascii="Times New Roman"/>
          <w:b w:val="false"/>
          <w:i w:val="false"/>
          <w:color w:val="000000"/>
          <w:sz w:val="28"/>
        </w:rPr>
        <w:t>
      </w:t>
      </w:r>
      <w:r>
        <w:rPr>
          <w:rFonts w:ascii="Times New Roman"/>
          <w:b w:val="false"/>
          <w:i w:val="false"/>
          <w:color w:val="000000"/>
          <w:sz w:val="28"/>
        </w:rPr>
        <w:t xml:space="preserve">представляет интересы учреждения во всех организациях, учреждениях, предприятиях независимо от форм собственности: </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учреждения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своих заместителей в соответствии с действующим законодательством. </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города Жезказгана"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города Жезказгана"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города Жезказгана"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города Жезказгана"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города Жезказгана"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