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4ca4" w14:textId="f7d4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в постановление акимата Жамбылской области от 25 июня 2015 года № 133 "Об утверждении регламентов государственных услуг, оказываемых в сфере семьи и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31 декабря 2015 года № 332. Зарегистрировано Департаментом юстиции Жамбылской области 28 января 2016 года № 2918. Утратило силу постановлением акимата Жамбылской области от 20 августа 2020 года №189</w:t>
      </w:r>
    </w:p>
    <w:p>
      <w:pPr>
        <w:spacing w:after="0"/>
        <w:ind w:left="0"/>
        <w:jc w:val="both"/>
      </w:pPr>
      <w:bookmarkStart w:name="z16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20.08.2020 </w:t>
      </w:r>
      <w:r>
        <w:rPr>
          <w:rFonts w:ascii="Times New Roman"/>
          <w:b w:val="false"/>
          <w:i w:val="false"/>
          <w:color w:val="ff0000"/>
          <w:sz w:val="28"/>
        </w:rPr>
        <w:t>№189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постановление акимата Жамбылской области от 25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услуг, оказываемых в сфере семьи и детей" (зарегистрированный в Реестре государственной регистрации нормативных правовых актов под № 2711) следующие изменения: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"Передача ребенка (детей) на патронатное воспитание"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лиц, желающих усыновить детей"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Жамбылской области.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Е.Манжуова.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№332 от 31 декабря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Утвержденного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№133 от 25 июня 2015 года "Об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оказываемых в сфере семьи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детей"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rPr>
          <w:rFonts w:ascii="Times New Roman"/>
          <w:b/>
          <w:i w:val="false"/>
          <w:color w:val="000000"/>
        </w:rPr>
        <w:t>"Передача ребенка (детей) на патронатное воспитание"</w:t>
      </w:r>
    </w:p>
    <w:bookmarkEnd w:id="11"/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"Передача ребенка (детей) на патронатное воспитание" (далее – государственная услуга) оказывается отделами образования районов и города Тараз Жамбылской области (далее – услугодатель) в соответствии со стандартом государственной услуги "Передача ребенка (детей) на патронатное воспитание", утвержденным приказом Министра образования и науки Республики Казахстан от 2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619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Министра образования и науки Республики Казахстан от 13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№ 12366). 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для оказания государственной услуги осуществляется через: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- договор о передаче ребенка (детей) на патронатное воспитание либо мотивированный ответ об отказе в оказании государственной услуги в случаях и по основаниям, предусмотренным пунктом 10 стандарта государственной услуги.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– уведомление о заключении договора о передаче ребенка (детей) на патронатное воспитание по форме согласно приложению 1 к стандарту либо мотивированный ответ об отказе в оказании государственной услуги в случаях и по основаниям, предусмотренным пунктом 10 стандарта.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канцелярию услугодателя.</w:t>
      </w:r>
    </w:p>
    <w:bookmarkEnd w:id="21"/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и документы услугополучателя (далее - документы), необходимые для оказания государственной услуги, указанные в пункте 9 стандарта.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еҰ выполнения: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документов (не более 30 минут); 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и направление документов ответственному работнику (не более 2 календарных дней);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/>
          <w:i w:val="false"/>
          <w:color w:val="000000"/>
          <w:sz w:val="28"/>
        </w:rPr>
        <w:t>рассмотрение документов, подготовка а</w:t>
      </w:r>
      <w:r>
        <w:rPr>
          <w:rFonts w:ascii="Times New Roman"/>
          <w:b w:val="false"/>
          <w:i w:val="false"/>
          <w:color w:val="000000"/>
          <w:sz w:val="28"/>
        </w:rPr>
        <w:t xml:space="preserve">кта обследования жилищно-бытовых условий услугополучателя и </w:t>
      </w:r>
      <w:r>
        <w:rPr>
          <w:rFonts w:ascii="Times New Roman"/>
          <w:b/>
          <w:i w:val="false"/>
          <w:color w:val="000000"/>
          <w:sz w:val="28"/>
        </w:rPr>
        <w:t>результата государственной услуги (не более 25 календарных дней);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и направление результата государственной услуги работнику канцелярии для направления услугополучателю (не более 3 календарных дней);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государственной услуги услугополучателю (не более 20 минут)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номером, расписка;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государственной услуги;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результат государственной услуги.</w:t>
      </w:r>
    </w:p>
    <w:bookmarkEnd w:id="34"/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сроков каждой процедуры (действия):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принимает документы, регистрирует и направляет руководителю услугодателя - не более 30 минут;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представляются в подлинниках для сверки, после чего подлинники возвращаются услугополучателю. 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услугополучателю выдается расписка о приеме соответствующих документов.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направляет ответственному работнику документы с резолюцией для исполнения – не более 2 календарных дней;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рассматривает поступившие документы, готовит акт обследования жилищно-бытовых условий услугополучателя, затем готовит результат государственной услуги, направляет его руководителю услугодателя для подписания – не более 25 календарных дней;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направляет работнику канцелярии для выдачи услугополучателю – не более 3 календарных дней;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выдает услугополучателю результат государственной услуги – не более 20 минут.</w:t>
      </w:r>
    </w:p>
    <w:bookmarkEnd w:id="47"/>
    <w:bookmarkStart w:name="z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соответствии со стандартом, оказание государственной услуги через центры обслуживания населения не предусмотрено.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порядка обращения при оказании государственной услуги через портал и последовательности процедур (действий) услугодателя и услугополучателя с приложением диаграммы функционального взаимодействия информационных систем, задействованных в оказании государственной услуги, в графической форме,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регламенту: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номера, а также пароля;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ввод услугополучателем индивидуального идентификационного номера и пароля (процесс авторизации) на портале для получения услуги;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зарегистрированном услугополучателе через индивидуальный идентификационный номер и пароль;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стандарте, а также выбор услугополучателем регистрационного свидетельства электронной цифровой подписи для удостоверения (подписания) запроса; 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номером, указанным в запросе и индивидуальным идентификационным номером, указанным в регистрационном свидетельстве электронной цифровой подписи);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4 -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направление электронного документа (запроса услугополучателя) удостоверенного (подписанного) электронной цифровой подписью услугополучателя через шлюз электронного правительства в автоматизированное рабочее место регионального шлюза электронного правительства для обработки запроса услугодателем;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регистрация электронного документа в автоматизированном рабочем месте регионального шлюза электронного правительства;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3 - проверка услугодателем соответствия приложенных услугополучателем документов, документам, указанным в стандарте и основаниям для оказания услуги;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8 - получение услугополучателем результата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уполномоченного лица услугодателя.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 - www.egov.kz, интернет–ресурсах услугодателя.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"Передача ребенка (детей)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патронатное воспитание"</w:t>
            </w:r>
          </w:p>
        </w:tc>
      </w:tr>
    </w:tbl>
    <w:bookmarkStart w:name="z8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обозначения: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442200" cy="590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"Передача ребенка (детей)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патронатное воспитание"</w:t>
            </w:r>
          </w:p>
        </w:tc>
      </w:tr>
    </w:tbl>
    <w:bookmarkStart w:name="z8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68"/>
    <w:bookmarkStart w:name="z8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"Передача ребенка (детей) на патронатное воспитание"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466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56300" cy="172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№332 от 31 декабря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№133 от 25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оказываемых в сфере семьи и детей"</w:t>
            </w:r>
          </w:p>
        </w:tc>
      </w:tr>
    </w:tbl>
    <w:bookmarkStart w:name="z9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rPr>
          <w:rFonts w:ascii="Times New Roman"/>
          <w:b/>
          <w:i w:val="false"/>
          <w:color w:val="000000"/>
        </w:rPr>
        <w:t>"Постановка на учет лиц, желающих усыновить детей"</w:t>
      </w:r>
    </w:p>
    <w:bookmarkEnd w:id="71"/>
    <w:bookmarkStart w:name="z10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2"/>
    <w:bookmarkStart w:name="z10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"Постановка на учет лиц, желающих усыновить детей" (далее – государственная услуга) оказывается отделами образования районов и города Тараз Жамбылской области (далее – услугодатель) в соответствии со стандартом государственной услуги "Постановка на учет лиц, желающих усыновить детей", утвержденным приказом Министра образования и науки Республики Казахстан от 2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619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№12366). </w:t>
      </w:r>
    </w:p>
    <w:bookmarkEnd w:id="73"/>
    <w:bookmarkStart w:name="z10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для оказания государственной услуги осуществляется через:</w:t>
      </w:r>
    </w:p>
    <w:bookmarkEnd w:id="74"/>
    <w:bookmarkStart w:name="z1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75"/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76"/>
    <w:bookmarkStart w:name="z1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77"/>
    <w:bookmarkStart w:name="z1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78"/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– заключение о возможности (невозможности) быть кандидатом(ами) в усыновители по форме согласно приложению 1 к стандарту.</w:t>
      </w:r>
    </w:p>
    <w:bookmarkEnd w:id="79"/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– уведомление о готовности заключения о возможности (невозможности) быть кандидатом(ами) в усыновители по форме согласно приложению 2 к стандарту.</w:t>
      </w:r>
    </w:p>
    <w:bookmarkEnd w:id="80"/>
    <w:bookmarkStart w:name="z1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канцелярию услугодателя.</w:t>
      </w:r>
    </w:p>
    <w:bookmarkEnd w:id="81"/>
    <w:bookmarkStart w:name="z11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и </w:t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82"/>
    <w:bookmarkStart w:name="z11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и документы услугополучателя (далее - документы), необходимые для оказания государственной услуги, указанные в пункте 9 стандарта.</w:t>
      </w:r>
    </w:p>
    <w:bookmarkEnd w:id="83"/>
    <w:bookmarkStart w:name="z11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еҰ выполнения:</w:t>
      </w:r>
    </w:p>
    <w:bookmarkEnd w:id="84"/>
    <w:bookmarkStart w:name="z11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документов (не более 30 минут); </w:t>
      </w:r>
    </w:p>
    <w:bookmarkEnd w:id="85"/>
    <w:bookmarkStart w:name="z11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и направление документов ответственному работнику (не более 1 календарного дня);</w:t>
      </w:r>
    </w:p>
    <w:bookmarkEnd w:id="86"/>
    <w:bookmarkStart w:name="z1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подготовка акта обследования жилищно-бытовых условий услугополучателя по форме согласно приложению 3 к стандарту, результата государственной услуги (не более 12 календарных дней);</w:t>
      </w:r>
    </w:p>
    <w:bookmarkEnd w:id="87"/>
    <w:bookmarkStart w:name="z11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и направление результата государственной услуги работнику канцелярии для направления услугополучателю (не более 2 календарных дней);</w:t>
      </w:r>
    </w:p>
    <w:bookmarkEnd w:id="88"/>
    <w:bookmarkStart w:name="z11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государственной услуги услугополучателю (не более 20 минут).</w:t>
      </w:r>
    </w:p>
    <w:bookmarkEnd w:id="89"/>
    <w:bookmarkStart w:name="z11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90"/>
    <w:bookmarkStart w:name="z12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номером, расписка;</w:t>
      </w:r>
    </w:p>
    <w:bookmarkEnd w:id="91"/>
    <w:bookmarkStart w:name="z12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92"/>
    <w:bookmarkStart w:name="z1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государственной услуги;</w:t>
      </w:r>
    </w:p>
    <w:bookmarkEnd w:id="93"/>
    <w:bookmarkStart w:name="z1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результат государственной услуги.</w:t>
      </w:r>
    </w:p>
    <w:bookmarkEnd w:id="94"/>
    <w:bookmarkStart w:name="z12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5"/>
    <w:bookmarkStart w:name="z1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96"/>
    <w:bookmarkStart w:name="z1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канцелярии;</w:t>
      </w:r>
    </w:p>
    <w:bookmarkEnd w:id="97"/>
    <w:bookmarkStart w:name="z1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работник;</w:t>
      </w:r>
    </w:p>
    <w:bookmarkEnd w:id="98"/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99"/>
    <w:bookmarkStart w:name="z1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сроков каждой процедуры (действия):</w:t>
      </w:r>
    </w:p>
    <w:bookmarkEnd w:id="100"/>
    <w:bookmarkStart w:name="z1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принимает документы, регистрирует и направляет руководителю услугодателя - не более 30 минут;</w:t>
      </w:r>
    </w:p>
    <w:bookmarkEnd w:id="101"/>
    <w:bookmarkStart w:name="z13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представляются в подлинниках для сверки, после чего подлинники возвращаются услугополучателю. </w:t>
      </w:r>
    </w:p>
    <w:bookmarkEnd w:id="102"/>
    <w:bookmarkStart w:name="z1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услугополучателю выдается расписка о приеме соответствующих документов.</w:t>
      </w:r>
    </w:p>
    <w:bookmarkEnd w:id="103"/>
    <w:bookmarkStart w:name="z13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направляет ответственному работнику документы с резолюцией для исполнения – не более 1 календарного дня;</w:t>
      </w:r>
    </w:p>
    <w:bookmarkEnd w:id="104"/>
    <w:bookmarkStart w:name="z13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рассматривает поступившие документы, готовит акт обследования жилищно-бытовых условий услугополучателя по форме согласно приложению 3 к стандарту, затем готовит результат государственной услуги, направляет его руководителю услугодателя для подписания – не более 12 календарных дней;</w:t>
      </w:r>
    </w:p>
    <w:bookmarkEnd w:id="105"/>
    <w:bookmarkStart w:name="z13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направляет работнику канцелярии для выдачи услугополучателю – не более 2 календарных дней;</w:t>
      </w:r>
    </w:p>
    <w:bookmarkEnd w:id="106"/>
    <w:bookmarkStart w:name="z13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выдает услугополучателю результат государственной услуги не более 20 минут.</w:t>
      </w:r>
    </w:p>
    <w:bookmarkEnd w:id="107"/>
    <w:bookmarkStart w:name="z13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08"/>
    <w:bookmarkStart w:name="z13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соответствии со стандартом, оказание государственной услуги через центры обслуживания населения не предусмотрено.</w:t>
      </w:r>
    </w:p>
    <w:bookmarkEnd w:id="109"/>
    <w:bookmarkStart w:name="z13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при оказании государственной услуги через портал и последовательности процедур (действий) услугодателя и услугополучателя с приложением диаграммы функционального взаимодействия информационных систем, задействованных в оказании государственной услуги, в графической форме, в соответствии с приложением 1 к настоящему регламенту:</w:t>
      </w:r>
    </w:p>
    <w:bookmarkEnd w:id="110"/>
    <w:bookmarkStart w:name="z14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номера, а также пароля;</w:t>
      </w:r>
    </w:p>
    <w:bookmarkEnd w:id="111"/>
    <w:bookmarkStart w:name="z14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ввод услугополучателем индивидуального идентификационного номера и пароля (процесс авторизации) на портале для получения услуги;</w:t>
      </w:r>
    </w:p>
    <w:bookmarkEnd w:id="112"/>
    <w:bookmarkStart w:name="z14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зарегистрированном услугополучателе через индивидуальный идентификационный номер и пароль;</w:t>
      </w:r>
    </w:p>
    <w:bookmarkEnd w:id="113"/>
    <w:bookmarkStart w:name="z14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114"/>
    <w:bookmarkStart w:name="z14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стандарте, а также выбор услугополучателем регистрационного свидетельства электронной цифровой подписи для удостоверения (подписания) запроса; </w:t>
      </w:r>
    </w:p>
    <w:bookmarkEnd w:id="115"/>
    <w:bookmarkStart w:name="z14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номером, указанным в запросе и индивидуальным идентификационным номером, указанным в регистрационном свидетельстве электронной цифровой подписи);</w:t>
      </w:r>
    </w:p>
    <w:bookmarkEnd w:id="116"/>
    <w:bookmarkStart w:name="z14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4 -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bookmarkEnd w:id="117"/>
    <w:bookmarkStart w:name="z14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направление электронного документа (запроса услугополучателя) удостоверенного (подписанного) электронной цифровой подписью услугополучателя через шлюз электронного правительства в автоматизированное рабочее место регионального шлюза электронного правительства для обработки запроса услугодателем;</w:t>
      </w:r>
    </w:p>
    <w:bookmarkEnd w:id="118"/>
    <w:bookmarkStart w:name="z14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регистрация электронного документа в автоматизированном рабочем месте регионального шлюза электронного правительства;</w:t>
      </w:r>
    </w:p>
    <w:bookmarkEnd w:id="119"/>
    <w:bookmarkStart w:name="z14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3 - проверка услугодателем соответствия приложенных услугополучателем документов, документам, указанным в стандарте и основаниям для оказания услуги;</w:t>
      </w:r>
    </w:p>
    <w:bookmarkEnd w:id="120"/>
    <w:bookmarkStart w:name="z15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121"/>
    <w:bookmarkStart w:name="z15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8 - получение услугополучателем результата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уполномоченного лица услугодателя.</w:t>
      </w:r>
    </w:p>
    <w:bookmarkEnd w:id="122"/>
    <w:bookmarkStart w:name="z15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уведомления услугополучателю необходимо обратиться по указанному в уведомлении адресу для получения заключения о возможности (невозможности) быть кандидатом(ами) в усыновители.</w:t>
      </w:r>
    </w:p>
    <w:bookmarkEnd w:id="123"/>
    <w:bookmarkStart w:name="z15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 Справочник бизнес-процессов оказания государственной услуги размещается на веб-портале "электронного правительства" - www.egov.kz, интернет–ресурсах услугодателя.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"Постановка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учет лиц, желающих усыновить детей"</w:t>
            </w:r>
          </w:p>
        </w:tc>
      </w:tr>
    </w:tbl>
    <w:bookmarkStart w:name="z15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25"/>
    <w:bookmarkStart w:name="z15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6"/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обозначения:</w:t>
      </w:r>
    </w:p>
    <w:bookmarkEnd w:id="127"/>
    <w:bookmarkStart w:name="z15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8"/>
    <w:p>
      <w:pPr>
        <w:spacing w:after="0"/>
        <w:ind w:left="0"/>
        <w:jc w:val="both"/>
      </w:pPr>
      <w:r>
        <w:drawing>
          <wp:inline distT="0" distB="0" distL="0" distR="0">
            <wp:extent cx="7442200" cy="590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"Постановка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учет лиц, желающих усыновить детей"</w:t>
            </w:r>
          </w:p>
        </w:tc>
      </w:tr>
    </w:tbl>
    <w:bookmarkStart w:name="z16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129"/>
    <w:bookmarkStart w:name="z162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"Постановка на учет лиц, желающих усыновить детей"</w:t>
      </w:r>
    </w:p>
    <w:bookmarkEnd w:id="13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56300" cy="172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