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8171" w14:textId="4bb8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учета и определения ущерба, причиненного незаконными порубками на территории лесного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января 2015 года № 18-02/52. Зарегистрирован в Министерстве юстиции Республики Казахстан 3 марта 2015 года № 10364.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18-32)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Лесного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экологии и природных ресурсов РК от 05.06.2025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и определения ущерба, причиненного незаконными порубками на территории лесного фонда.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18-02/52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учета и определения ущерба, причиненного</w:t>
      </w:r>
      <w:r>
        <w:br/>
      </w:r>
      <w:r>
        <w:rPr>
          <w:rFonts w:ascii="Times New Roman"/>
          <w:b/>
          <w:i w:val="false"/>
          <w:color w:val="000000"/>
        </w:rPr>
        <w:t>незаконными порубками на территории лесного фонда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учета и определения ущерба, причиненного незаконными порубками на территории лесного фонда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 и определяют порядок учета и определения ущерба, причиненного незаконными порубками на территории лесного фонда.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Ущерб от незаконных порубок на территории лесного фонда включает: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вреда от незаконных порубок деревьев и кустарников до степени прекращения роста;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размер вреда от незаконных порубок деревьев и кустарников не до степени прекращения роста;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размер вреда от незаконных порубок буреломных, ветровальных, поврежденных пожаром деревьев и кустарников;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размер вреда от незаконной порубки молодняка и подроста, несомкнувшихся лесных культур, деревьев и кустарников на плантациях, а также селекционно-семеноводческого и селекционно-генетического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на лесовосстановление участков лесного фонда, поврежденных незаконными порубками.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Размер вреда, причиненного незаконными порубками на территории лесного фонда, исчисляется базовыми ставками для исчисления размеров вреда, причиненного нарушением лесного законодательства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экологии и природных ресурсов Республики Казахстан от 22 сентября 2023 года № 265 "Об утверждении базовых ставок для исчисления размеров вреда, причиненного нарушением лесного законодательства Республики Казахстан" (зарегистрирован в Реестре государственной регистрации нормативных правовых актов за № 33476) (далее – Базовые ставки).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экологии и природных ресурсов РК от 05.06.2025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учета ущерба, причиненного незаконными</w:t>
      </w:r>
      <w:r>
        <w:br/>
      </w:r>
      <w:r>
        <w:rPr>
          <w:rFonts w:ascii="Times New Roman"/>
          <w:b/>
          <w:i w:val="false"/>
          <w:color w:val="000000"/>
        </w:rPr>
        <w:t>порубками на территории лесного фонда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Учет ущерба, причиненного незаконными порубками на территории лесного фонда, осуществляется лесовладельцами путем заполнения журнала учета ущерба, причиненного незаконными порубками на территории лесного фонда, по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Методическими указаниями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учету и определению ущерба, причиненного незаконными порубками леса на территории лесного фонда (далее – журнал учета ущерба), утвержденными приказом исполняющего обязанности Министра сельского хозяйства Республики Казахстан от 30 марта 2012 года № 25-02-02/145 (зарегистрированный в Реестре государственной регистрации нормативных правовых актов № 7609).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журнале учета ущерба указываются порода деревьев или кустарников, их количество, объем древесины, размер возмещения вреда за единицу и сумма ущерба, исчисленного по размерам вреда, причиненного незаконными порубками.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определения ущерба, причиненного</w:t>
      </w:r>
      <w:r>
        <w:br/>
      </w:r>
      <w:r>
        <w:rPr>
          <w:rFonts w:ascii="Times New Roman"/>
          <w:b/>
          <w:i w:val="false"/>
          <w:color w:val="000000"/>
        </w:rPr>
        <w:t>незаконными порубками на территории лесного фонда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вреда от незаконных порубок деревьев и кустарников определяется путем умножения установленных по категориям крупности объемов деловой древесины и дровяной древесины на размеры возмещения вреда, предусмотренные в Базовых ставках.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незаконных порубок деревьев и кустарников до степени прекращения роста на особо охраняемых природных территориях, размеры возмещения вреда, предусмотренные в Базовых ставках, увеличиваются в два раза.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незаконных порубок деревьев и кустарников не до степени прекращения роста на особо охраняемых природных территориях, размеры возмещения вреда, предусмотренные в Базовых ставках, применяются без изменений, вне этих территорий – уменьшаются в два раза.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незаконных порубок деревьев и кустарников, хищения древесины буреломных, ветровальных, поврежденных пожаром деревьев применяются размеры возмещения вреда, предусмотренные в Базовых ставках.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вреда от порубки молодняка и подроста, несомкнувшихся лесных культур, уничтожения или повреждения объектов селекционно-семеноводческого и селекционно-генетического назначения, посадочного материала в лесных питомниках, деревьев и кустарников на плантациях определяется путем умножения их количества на размер возмещения вреда, предусмотренный в Базовых ставках.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лесовосстановление участков лесного фонда, поврежденных незаконными порубками, определяются по затратам, необходимым на проведение работ по воспроизводству лесов, за вычетом стоимости срубленных, но не вывезенных лесоматериалов, которые подлежат реализации.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