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1f89" w14:textId="e4e1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ширины запретных полос лесов по берегам рек, озер, водохранилищ, каналов и других водных объектов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января 2015 года № 18-02/43. Зарегистрирован в Министерстве юстиции Республики Казахстан 3 марта 2015 года № 10360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18-21)</w:t>
      </w:r>
      <w:r>
        <w:rPr>
          <w:rFonts w:ascii="Times New Roman"/>
          <w:b w:val="false"/>
          <w:i w:val="false"/>
          <w:color w:val="000000"/>
          <w:sz w:val="28"/>
        </w:rPr>
        <w:t xml:space="preserve"> пункта 1 статьи 13 Лесного кодекса Республики Казахстан от 8 июля 2003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ширины запретных полос лесов по берегам рек, озер, водохранилищ, каналов и других водных объектов.</w:t>
      </w:r>
      <w:r>
        <w:br/>
      </w:r>
      <w:r>
        <w:rPr>
          <w:rFonts w:ascii="Times New Roman"/>
          <w:b w:val="false"/>
          <w:i w:val="false"/>
          <w:color w:val="000000"/>
          <w:sz w:val="28"/>
        </w:rPr>
        <w:t>
</w:t>
      </w: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w:t>
      </w:r>
      <w:r>
        <w:br/>
      </w: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2015 года    </w:t>
      </w:r>
      <w:r>
        <w:br/>
      </w:r>
      <w:r>
        <w:rPr>
          <w:rFonts w:ascii="Times New Roman"/>
          <w:b w:val="false"/>
          <w:i w:val="false"/>
          <w:color w:val="000000"/>
          <w:sz w:val="28"/>
        </w:rPr>
        <w:t xml:space="preserve">
№ 18-02/43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установления ширины запретных полос лесов по берегам рек, озер,</w:t>
      </w:r>
      <w:r>
        <w:br/>
      </w:r>
      <w:r>
        <w:rPr>
          <w:rFonts w:ascii="Times New Roman"/>
          <w:b/>
          <w:i w:val="false"/>
          <w:color w:val="000000"/>
        </w:rPr>
        <w:t>
водохранилищ, каналов и других водных объектов</w:t>
      </w:r>
    </w:p>
    <w:bookmarkEnd w:id="2"/>
    <w:bookmarkStart w:name="z7" w:id="3"/>
    <w:p>
      <w:pPr>
        <w:spacing w:after="0"/>
        <w:ind w:left="0"/>
        <w:jc w:val="both"/>
      </w:pPr>
      <w:r>
        <w:rPr>
          <w:rFonts w:ascii="Times New Roman"/>
          <w:b w:val="false"/>
          <w:i w:val="false"/>
          <w:color w:val="000000"/>
          <w:sz w:val="28"/>
        </w:rPr>
        <w:t>
      1. Настоящие Правила установления ширины запретных полос лесов по берегам рек, озер, водохранилищ, каналов и других водных объектов (далее – Правила), разработаны в соответствии с </w:t>
      </w:r>
      <w:r>
        <w:rPr>
          <w:rFonts w:ascii="Times New Roman"/>
          <w:b w:val="false"/>
          <w:i w:val="false"/>
          <w:color w:val="000000"/>
          <w:sz w:val="28"/>
        </w:rPr>
        <w:t>подпунктом 18-21)</w:t>
      </w:r>
      <w:r>
        <w:rPr>
          <w:rFonts w:ascii="Times New Roman"/>
          <w:b w:val="false"/>
          <w:i w:val="false"/>
          <w:color w:val="000000"/>
          <w:sz w:val="28"/>
        </w:rPr>
        <w:t xml:space="preserve"> пункта 1 статьи 13 Лесного кодекса Республики Казахстан от 8 июля 2003 года и определяют порядок установления ширины запретных полос лесов по берегам рек, озер, водохранилищ, каналов и других водных объектов.</w:t>
      </w:r>
      <w:r>
        <w:br/>
      </w:r>
      <w:r>
        <w:rPr>
          <w:rFonts w:ascii="Times New Roman"/>
          <w:b w:val="false"/>
          <w:i w:val="false"/>
          <w:color w:val="000000"/>
          <w:sz w:val="28"/>
        </w:rPr>
        <w:t>
</w:t>
      </w:r>
      <w:r>
        <w:rPr>
          <w:rFonts w:ascii="Times New Roman"/>
          <w:b w:val="false"/>
          <w:i w:val="false"/>
          <w:color w:val="000000"/>
          <w:sz w:val="28"/>
        </w:rPr>
        <w:t>
      2. К запретным полосам лесов по берегам рек, озер, водохранилищ, каналов и других водных объектов (далее – запретные полосы) относится территория государственного лесного фонда, примыкающая к водоемам, указанным в Перечне водоемов для установления ширины запретных полос лесов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На территории государственного лесного фонда, примыкающей к водоемам, указанным в Перечне, устанавливается режим ограниченной хозяйственной деятельности, который способствует созданию условий, направленных на сохранение и накопление водных ресурсов, предотвращение загрязнения, засорения и заиления водных объектов, а также сохранение среды обитания объектов животного мира.</w:t>
      </w:r>
      <w:r>
        <w:br/>
      </w:r>
      <w:r>
        <w:rPr>
          <w:rFonts w:ascii="Times New Roman"/>
          <w:b w:val="false"/>
          <w:i w:val="false"/>
          <w:color w:val="000000"/>
          <w:sz w:val="28"/>
        </w:rPr>
        <w:t>
</w:t>
      </w:r>
      <w:r>
        <w:rPr>
          <w:rFonts w:ascii="Times New Roman"/>
          <w:b w:val="false"/>
          <w:i w:val="false"/>
          <w:color w:val="000000"/>
          <w:sz w:val="28"/>
        </w:rPr>
        <w:t>
      4. Ширина запретных полос устанавливается при лесоустройстве в соответствии с настоящими Правилами, исходя из физико-географических, почвенных, гидрологических и других условий с учетом рыбохозяйственного значения и экологического состояния водных объектов лесоустроительными </w:t>
      </w:r>
      <w:r>
        <w:rPr>
          <w:rFonts w:ascii="Times New Roman"/>
          <w:b w:val="false"/>
          <w:i w:val="false"/>
          <w:color w:val="000000"/>
          <w:sz w:val="28"/>
        </w:rPr>
        <w:t>проектами</w:t>
      </w:r>
      <w:r>
        <w:rPr>
          <w:rFonts w:ascii="Times New Roman"/>
          <w:b w:val="false"/>
          <w:i w:val="false"/>
          <w:color w:val="000000"/>
          <w:sz w:val="28"/>
        </w:rPr>
        <w:t>, утверждаемыми ведомством уполномоченного органа в области лесного хозяйства.</w:t>
      </w:r>
      <w:r>
        <w:br/>
      </w:r>
      <w:r>
        <w:rPr>
          <w:rFonts w:ascii="Times New Roman"/>
          <w:b w:val="false"/>
          <w:i w:val="false"/>
          <w:color w:val="000000"/>
          <w:sz w:val="28"/>
        </w:rPr>
        <w:t>
</w:t>
      </w:r>
      <w:r>
        <w:rPr>
          <w:rFonts w:ascii="Times New Roman"/>
          <w:b w:val="false"/>
          <w:i w:val="false"/>
          <w:color w:val="000000"/>
          <w:sz w:val="28"/>
        </w:rPr>
        <w:t xml:space="preserve">
      5. На беспойменных реках или участках рек, не имеющих выраженной поймы, ширина запретных полос устанавливается от уреза среднемноголетнего меженного уровня воды, а при расчлененности русла реки на протоки - от берега внешней протоки. При расчлененности реки на протоки, охватывающие высокоподнятое междуречье шириной более 1 километра, ширина запретных полос по берегам каждой протоки устанавливается как и по остальной части реки. </w:t>
      </w:r>
      <w:r>
        <w:br/>
      </w:r>
      <w:r>
        <w:rPr>
          <w:rFonts w:ascii="Times New Roman"/>
          <w:b w:val="false"/>
          <w:i w:val="false"/>
          <w:color w:val="000000"/>
          <w:sz w:val="28"/>
        </w:rPr>
        <w:t>
      Вдоль рек с четко выраженной поймой ширина запретных полос слагается из ширины поймы и прилегающей к ней полосы, ширина которой определяется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w:t>
      </w:r>
      <w:r>
        <w:br/>
      </w:r>
      <w:r>
        <w:rPr>
          <w:rFonts w:ascii="Times New Roman"/>
          <w:b w:val="false"/>
          <w:i w:val="false"/>
          <w:color w:val="000000"/>
          <w:sz w:val="28"/>
        </w:rPr>
        <w:t>
      У истоков рек, по берегам которых выделяются запретные полосы, в их состав включается территория вокруг истока в радиусе, равном ширине запретной полосы, установленной по берегам этой реки.</w:t>
      </w:r>
      <w:r>
        <w:br/>
      </w:r>
      <w:r>
        <w:rPr>
          <w:rFonts w:ascii="Times New Roman"/>
          <w:b w:val="false"/>
          <w:i w:val="false"/>
          <w:color w:val="000000"/>
          <w:sz w:val="28"/>
        </w:rPr>
        <w:t xml:space="preserve">
      Внешняя граница запретных полос при их установлении совмещается с естественными рубежами или с квартальными просеками, границами лесных выделов, при этом граница не должна выходить за пределы водосборной площади рек. </w:t>
      </w:r>
      <w:r>
        <w:br/>
      </w:r>
      <w:r>
        <w:rPr>
          <w:rFonts w:ascii="Times New Roman"/>
          <w:b w:val="false"/>
          <w:i w:val="false"/>
          <w:color w:val="000000"/>
          <w:sz w:val="28"/>
        </w:rPr>
        <w:t>
</w:t>
      </w:r>
      <w:r>
        <w:rPr>
          <w:rFonts w:ascii="Times New Roman"/>
          <w:b w:val="false"/>
          <w:i w:val="false"/>
          <w:color w:val="000000"/>
          <w:sz w:val="28"/>
        </w:rPr>
        <w:t>
      6. Вокруг озер, русловых водохранилищ, каналов ширина запретных полос устанавливается равной полосам, выделенным вдоль впадающих в них или вытекающих из них рек.</w:t>
      </w:r>
      <w:r>
        <w:br/>
      </w:r>
      <w:r>
        <w:rPr>
          <w:rFonts w:ascii="Times New Roman"/>
          <w:b w:val="false"/>
          <w:i w:val="false"/>
          <w:color w:val="000000"/>
          <w:sz w:val="28"/>
        </w:rPr>
        <w:t>
      В случаях, когда в озера, водохранилища или каналы впадают или вытекают несколько рек, ширина запретной полосы вдоль водохранилища, канала принимается по реке, имеющей наибольшую ее ширину. Внутренняя граница запретной полосы вдоль водохранилища, канала проходит по урезу воды при нормальном подпертом уровне, а вдоль озер – по урезу среднемноголетнего уровня воды.</w:t>
      </w:r>
      <w:r>
        <w:br/>
      </w:r>
      <w:r>
        <w:rPr>
          <w:rFonts w:ascii="Times New Roman"/>
          <w:b w:val="false"/>
          <w:i w:val="false"/>
          <w:color w:val="000000"/>
          <w:sz w:val="28"/>
        </w:rPr>
        <w:t>
</w:t>
      </w:r>
      <w:r>
        <w:rPr>
          <w:rFonts w:ascii="Times New Roman"/>
          <w:b w:val="false"/>
          <w:i w:val="false"/>
          <w:color w:val="000000"/>
          <w:sz w:val="28"/>
        </w:rPr>
        <w:t>
      7. Минимальная ширина запретных полос по каждому берегу для малых рек (длиной до 200 километров) и рек с простыми условиями хозяйственного использования и благоприятной экологической обстановкой на водосборе устанавливается – 500 метров.</w:t>
      </w:r>
      <w:r>
        <w:br/>
      </w:r>
      <w:r>
        <w:rPr>
          <w:rFonts w:ascii="Times New Roman"/>
          <w:b w:val="false"/>
          <w:i w:val="false"/>
          <w:color w:val="000000"/>
          <w:sz w:val="28"/>
        </w:rPr>
        <w:t>
</w:t>
      </w:r>
      <w:r>
        <w:rPr>
          <w:rFonts w:ascii="Times New Roman"/>
          <w:b w:val="false"/>
          <w:i w:val="false"/>
          <w:color w:val="000000"/>
          <w:sz w:val="28"/>
        </w:rPr>
        <w:t>
      8. Для рек, водоемов и каналов, имеющих рыбохозяйственное значение, при неблагоприятной экологической обстановке на водосборе устанавливается ширина запретных полос в 1000 метров от каждого берега.</w:t>
      </w:r>
      <w:r>
        <w:br/>
      </w:r>
      <w:r>
        <w:rPr>
          <w:rFonts w:ascii="Times New Roman"/>
          <w:b w:val="false"/>
          <w:i w:val="false"/>
          <w:color w:val="000000"/>
          <w:sz w:val="28"/>
        </w:rPr>
        <w:t>
</w:t>
      </w:r>
      <w:r>
        <w:rPr>
          <w:rFonts w:ascii="Times New Roman"/>
          <w:b w:val="false"/>
          <w:i w:val="false"/>
          <w:color w:val="000000"/>
          <w:sz w:val="28"/>
        </w:rPr>
        <w:t>
      9. Ширина запретных полос вдоль водохранилищ, каналов и озер устанавливается в следующих размерах:</w:t>
      </w:r>
      <w:r>
        <w:br/>
      </w:r>
      <w:r>
        <w:rPr>
          <w:rFonts w:ascii="Times New Roman"/>
          <w:b w:val="false"/>
          <w:i w:val="false"/>
          <w:color w:val="000000"/>
          <w:sz w:val="28"/>
        </w:rPr>
        <w:t>
      1) при акватории водоема до 2 квадратных километров – 300 метров;</w:t>
      </w:r>
      <w:r>
        <w:br/>
      </w:r>
      <w:r>
        <w:rPr>
          <w:rFonts w:ascii="Times New Roman"/>
          <w:b w:val="false"/>
          <w:i w:val="false"/>
          <w:color w:val="000000"/>
          <w:sz w:val="28"/>
        </w:rPr>
        <w:t>
      2) при акватории водоема свыше 2 квадратных километров – 500 метров.</w:t>
      </w:r>
      <w:r>
        <w:br/>
      </w:r>
      <w:r>
        <w:rPr>
          <w:rFonts w:ascii="Times New Roman"/>
          <w:b w:val="false"/>
          <w:i w:val="false"/>
          <w:color w:val="000000"/>
          <w:sz w:val="28"/>
        </w:rPr>
        <w:t>
      Внутренняя граница запретной полосы для этих озер проходит по урезу среднемноголетнего уровня воды.</w:t>
      </w:r>
    </w:p>
    <w:bookmarkEnd w:id="3"/>
    <w:bookmarkStart w:name="z16"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установления ширины</w:t>
      </w:r>
      <w:r>
        <w:br/>
      </w:r>
      <w:r>
        <w:rPr>
          <w:rFonts w:ascii="Times New Roman"/>
          <w:b w:val="false"/>
          <w:i w:val="false"/>
          <w:color w:val="000000"/>
          <w:sz w:val="28"/>
        </w:rPr>
        <w:t>
запретных полос лесов по берегам</w:t>
      </w:r>
      <w:r>
        <w:br/>
      </w:r>
      <w:r>
        <w:rPr>
          <w:rFonts w:ascii="Times New Roman"/>
          <w:b w:val="false"/>
          <w:i w:val="false"/>
          <w:color w:val="000000"/>
          <w:sz w:val="28"/>
        </w:rPr>
        <w:t>
рек, озер, водохранилищ и других</w:t>
      </w:r>
      <w:r>
        <w:br/>
      </w:r>
      <w:r>
        <w:rPr>
          <w:rFonts w:ascii="Times New Roman"/>
          <w:b w:val="false"/>
          <w:i w:val="false"/>
          <w:color w:val="000000"/>
          <w:sz w:val="28"/>
        </w:rPr>
        <w:t xml:space="preserve">
водных объектов         </w:t>
      </w:r>
    </w:p>
    <w:bookmarkEnd w:id="4"/>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водоемов, для установления ширины запретных полос лесов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65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водоемов (рек, озер, водохранилищ и каналов)</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водоемов, куда впадают реки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Реки</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w:t>
            </w:r>
          </w:p>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Каспийское море</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Кигач</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Кушум</w:t>
            </w:r>
          </w:p>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 </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Орь</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Обь</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 </w:t>
            </w:r>
          </w:p>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Ульба </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Тобол </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Черный Иртыш </w:t>
            </w:r>
          </w:p>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Бухтарминское водохранилище</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Бухтарма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Курчум </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Кальджир </w:t>
            </w:r>
          </w:p>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Иртыш</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Алкабек </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Бельозек </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Аккоба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Тополевка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Маркаколь</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w:t>
            </w:r>
          </w:p>
        </w:tc>
        <w:tc>
          <w:tcPr>
            <w:tcW w:w="6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Балхаш</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Лепса</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w:t>
            </w:r>
          </w:p>
        </w:tc>
        <w:tc>
          <w:tcPr>
            <w:tcW w:w="0" w:type="auto"/>
            <w:vMerge/>
            <w:tcBorders>
              <w:top w:val="nil"/>
              <w:left w:val="single" w:color="cfcfcf" w:sz="5"/>
              <w:bottom w:val="single" w:color="cfcfcf" w:sz="5"/>
              <w:right w:val="single" w:color="cfcfcf" w:sz="5"/>
            </w:tcBorders>
          </w:tcP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Сыр-Дарья</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море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Озера, водохранилища и каналы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Маркаколь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Балхаш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Кошкарколь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Жаланашколь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Сасыколь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Бухтарминское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Новошульбинское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Капшагайское водохранилище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имени Сатпаева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Алматинский канал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