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44de" w14:textId="5eb4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уведомления о ввозе (вывозе)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января 2015 года № 24. Зарегистрирован в Министерстве юстиции Республики Казахстан 18 февраля 2015 года № 10284. Утратил силу приказом Министра финансов Республики Казахстан от 6 февраля 2018 года № 131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06.02.2018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276-4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уведомления о ввозе (вывозе)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органах юстиции Республики Казахстан направление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уведомления о ввозе (вывозе) товаров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11.12.2015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276-4 Кодекса Республики Казахстан от 10 декабря 2008 года "О налогах и других обязательных платежах в бюджет" (Налоговый кодекс) и определяет порядок представления уведомления о ввозе (вывозе) товаров в следующих случаях: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временном ввозе (вывозе) товаров: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о ввозе (вывозе) товаров (далее – уведомление) предназначено для отражения информации о товарах, указанных в пункте 1 настоящих Правил.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представления уведомления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Уведомление представляется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товарной номенклатуре внешнеэкономической деятельности государств-членов Евразийского экономического союза (далее – ТН ВЭД ЕАЭС) отдельно.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Уведомление представляется в течение двадцати рабочих дней: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представляется на каждую дату ввоза (вывоза) товаров.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уведомлении отражаются следующие данные: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указывается наименование или Ф.И.О. (при его наличии) лица, осуществляющего ввоз (вывоз)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имя, отчество (при его наличии) налогоплательщика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"Ф.И.О. налогоплательщика (руководителя)" указываются фамилия, имя, отчество (при его наличии) руководителя в соответствии с учредительными документами. Если уведомление представляется физическим лицом, указываются его фамилия, имя, отчество (при его наличии)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(БИН) (строка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2015 года № 24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