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7fb" w14:textId="f950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акцизных постов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19 января 2015 года № 30. Зарегистрирован в Министерстве юстиции Республики Казахстан 18 февраля 2015 года № 10281. Утратил силу приказом Министра финансов Республики Казахстан от 14 декабря 2015 года №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14.12.2015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«О налогах и других обязательных платежах в бюджет» (Налоговый кодекс), а также подпунктом 28)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государственных доходов Министерства финансов Республики Казахстан, утвержденного приказом Министра финансов Республики Казахстан от 26 сентября 2014 года № 417, зарегистрированным в Реестре государственной регистрации нормативных правовых актов за № 9777,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председателя Комитета государственных доходов Министерства финансов Республики Казахстан (Кипшаков А.М.)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Д. Ергожин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доходов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2015 года № 30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акцизных постов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акцизных постов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6 статьи 653 Кодекса Республики Казахстан от 10 декабря 2008 года «О налогах и других обязательных платежах в бюджет» (Налоговый кодекс) и определяют порядок организации деятельности акцизных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налогоплательщиков по адресу производства или по адресу, указанному в лицензии, непосредственно в местах осуществления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алкогольной продукции (кроме пива, производственные мощности которых ниже четырехсот тысяч декалитров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бензина (за исключением авиационного), дизельного топлива (далее – нефтепродукты).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акцизных постов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Оперативное руководство и координация деятельности акцизных постов осуществляется руководителями органов государственных доходов по областям, городам Алматы и Астана по месту регистрации налогоплательщика по отдельным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Организация, места нахождения и состав работников акцизных постов, регламент их работы в пределах режима работы налогоплательщика определяются руководителем органа государственных доходов по месту регистрации налогоплательщика по отдельным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при осуществлении действий, указанных в настоящих Правилах, руководствуются нормами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 вопросам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и оборота отдельных видов подакцизных товаров,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частью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 должностное лицо налогового органа, находящееся на акцизном посту: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обследует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присутствует при реализации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осматривает грузовые транспортные средства, выезжающие (въезжающие) с территории (на территорию)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частью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653 Налогового кодекса должностное лицо налогового органа, находящееся на акцизном посту,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производство и реализацию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наличием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 покупателя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последних в опломбированном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соблюдением налогоплательщиком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отдельных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подакцизных товаров учетно-контрольными или акцизными марками;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соблюдением налогоплательщиком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> сопроводительных накладных на отдельные виды подакцизных товаров при их отпуске;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правильностью применения </w:t>
      </w:r>
      <w:r>
        <w:rPr>
          <w:rFonts w:ascii="Times New Roman"/>
          <w:b w:val="false"/>
          <w:i w:val="false"/>
          <w:color w:val="000000"/>
          <w:sz w:val="28"/>
        </w:rPr>
        <w:t>ставок акцизов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подакцизные товары, своевременностью и полнотой уплаты акцизов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движением основного сырья для производства подакцизных товаров, вспомогательных материалов, готовой продукции, учетно-контрольных марок или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при нахождении на акцизном посту: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присутствует при отгрузке, разгрузке (приемке), перемещении основного сырья, вспомогательных материалов, отдельных видов подакцизных товаров и сверяет их объемы с данными, указанными в товаросопроводительных документах и с принятыми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посредством специальных приборов выборочную проверку подлинности </w:t>
      </w:r>
      <w:r>
        <w:rPr>
          <w:rFonts w:ascii="Times New Roman"/>
          <w:b w:val="false"/>
          <w:i w:val="false"/>
          <w:color w:val="000000"/>
          <w:sz w:val="28"/>
        </w:rPr>
        <w:t>учетно-контрольных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марок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 завершения приемки (разгрузки) ввозимой подакцизной продукции в текущем рабочем дне совместно с ответственным работником организации пломбирует одноразовыми индикаторными контрольными пломбами на нерабочий период времени складские помещения, транспортные средства и проверяет наличие подакцизных товаров и их целостность;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пломбирует одноразовыми индикаторными контрольными пломбами на нерабочий период времени и время простоя: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(по согласованию с производителем);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организаций, осуществляющих компаундирование нефтепродуктов и мининефтеперерабатывающего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работ по опломбированию должностное лицо органа государственных доходов составляет акт опломбирования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чрезвычайных ситуаций природного и техногенного характера указанные пломбы снимаются представителями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чрезвычайной ситуации природного и техногенного характера подтверждается уполномоченным органом в области предупреждения и ликвидации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запрашивает от руководителя и других должностных лиц производителя сведения и документы по производству и обороту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снятие остатков отдельных видов подакцизных товаров, а также основного сырья и вспомогательных материалов, указанных в настоящих Правилах, составляет акт снятия остатков отдельных видов подакцизных товаров, а также основного сырья и вспомогательных материалов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демонтаже, замене или вводе нового оборудования, используемого в производстве отдельных видов подакцизных товаров, в срок не более одного рабочего дня информирует в письменном виде орган государственных доходов и Комитет государственных доходов Министерства финансов Республики Казахстан (далее - Комитет государственных доходов);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второй день после нахождения на акцизном посту посредством информационной системы «Акциз» обеспечивает передачу в Комитет государственных доходов отчета по объемам производства и реализации этилового спирта и (или) алкогольной продукции (кроме виноматериала) акцизного поста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отчета по объемам реализации бензина (за исключением авиационного) и дизельного топлива акцизного поста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обнаружения срыва или искажения пломбы (за исключением возникновения чрезвычайных ситуаций природного и техногенного характера) либо искажения показаний спиртоизмеряющих аппаратов, контрольных приборов учета, обнаружения отсутствия учетно-контрольных марок на алкогольной продукции, акцизных марок на табачных изделиях, составляет соответствующий акт. Указанные факты в срок не позднее одного рабочего дня с момента их обнаружения в письменном виде доводятся до Комитета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лицо, находящееся на акцизном посту ведет журналы учета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объемы нефтепродуктов, используемых в качестве сырья при компаундировании, отражаются в журнале движения основного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Журналы учета пронумеровываются, прошнуровываются и скрепляются подписью руководителя и печатью соответствующего органа государственных доходов.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деятельностью акцизных постов осуществляется посредством анализа представленных данных и проведения проверок акцизных постов органами государственных доходов и Комитетом государственных доходов.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опломбирования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893"/>
        <w:gridCol w:w="1787"/>
        <w:gridCol w:w="2234"/>
        <w:gridCol w:w="1936"/>
        <w:gridCol w:w="2532"/>
        <w:gridCol w:w="2235"/>
        <w:gridCol w:w="1937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предприятия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опломбирования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одноразовой контрольной пломбы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наложенных пломб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работника акцизного поста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снятия остатков отдельных видов подакцизных товаров,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основного сырья и вспомогательных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736"/>
        <w:gridCol w:w="1621"/>
        <w:gridCol w:w="2063"/>
        <w:gridCol w:w="1768"/>
        <w:gridCol w:w="1916"/>
        <w:gridCol w:w="1326"/>
        <w:gridCol w:w="2358"/>
        <w:gridCol w:w="1770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предприятия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подакцизного товара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сырье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материалы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(для алкогольной продукции - дал, для табачных изделий - 1000 шт., для бензина и дизельного топлива - тонн)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работника акцизного поста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Отчет по объемам производства и реализации этилового спирта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(или) алкогольную продукцию (кроме виноматериала)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акцизному посту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состоянию 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063"/>
        <w:gridCol w:w="688"/>
        <w:gridCol w:w="688"/>
        <w:gridCol w:w="689"/>
        <w:gridCol w:w="689"/>
        <w:gridCol w:w="854"/>
        <w:gridCol w:w="1127"/>
        <w:gridCol w:w="689"/>
        <w:gridCol w:w="718"/>
        <w:gridCol w:w="1015"/>
        <w:gridCol w:w="859"/>
        <w:gridCol w:w="718"/>
        <w:gridCol w:w="608"/>
        <w:gridCol w:w="668"/>
        <w:gridCol w:w="669"/>
        <w:gridCol w:w="499"/>
        <w:gridCol w:w="575"/>
        <w:gridCol w:w="590"/>
      </w:tblGrid>
      <w:tr>
        <w:trPr>
          <w:trHeight w:val="7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предприятия производителя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производителя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измеряющих аппаратов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(шт.) (для алкогольной продукции разлитой в бутылки)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 (для алкогольной продукции разлитой в бутылки)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даллах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спиртоизмеряющего аппарата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спиртоизмеряющих аппаратов на начало дня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спиртоизмеряющих аппаратов на конец дня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СУАП на начало дня V-(литр), № 1-(бут.), № 2-(бут.)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 СУАП на конец дня V-(литр), № 1-(бут.), № 2-(бут.)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7"/>
        <w:gridCol w:w="627"/>
        <w:gridCol w:w="1573"/>
        <w:gridCol w:w="745"/>
        <w:gridCol w:w="1066"/>
        <w:gridCol w:w="1066"/>
        <w:gridCol w:w="745"/>
        <w:gridCol w:w="1219"/>
        <w:gridCol w:w="1067"/>
        <w:gridCol w:w="746"/>
        <w:gridCol w:w="898"/>
        <w:gridCol w:w="1219"/>
        <w:gridCol w:w="746"/>
      </w:tblGrid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этилового спирта и алкогольной продукции юр. или физ. лицу в отчетном периоде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продукции на конец дня</w:t>
            </w:r>
          </w:p>
        </w:tc>
      </w:tr>
      <w:tr>
        <w:trPr>
          <w:trHeight w:val="108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прихода (со стороны или возврат)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 (для алкогольной продукции разлитой в бутылки)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даллах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/БИН, поставщика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или физического лица поставщика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в штуках (для алкогольной продукции разлитой в бутылки)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 (для алкогольной продукции разлитой в бутылки)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даллах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получателя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Отчет по объемам реализации бензина (за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авиационного) и дизельного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акцизному посту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состоянию 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1204"/>
        <w:gridCol w:w="1204"/>
        <w:gridCol w:w="1204"/>
        <w:gridCol w:w="451"/>
        <w:gridCol w:w="903"/>
        <w:gridCol w:w="903"/>
        <w:gridCol w:w="1505"/>
        <w:gridCol w:w="1505"/>
        <w:gridCol w:w="1054"/>
        <w:gridCol w:w="1205"/>
        <w:gridCol w:w="1355"/>
        <w:gridCol w:w="1206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производителя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производителя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нефтепродукта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Пин-код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отгружено, (в тоннах)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операции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сопроводительной накладной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получатели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получателя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поставки нефтепродуктов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отгрузки (ж/д,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Журнал учета показаний приборов учета воды, электроэнергии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36"/>
        <w:gridCol w:w="884"/>
        <w:gridCol w:w="1179"/>
        <w:gridCol w:w="1031"/>
        <w:gridCol w:w="1179"/>
        <w:gridCol w:w="1179"/>
        <w:gridCol w:w="1179"/>
        <w:gridCol w:w="1621"/>
        <w:gridCol w:w="2211"/>
        <w:gridCol w:w="2212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воды на начало дня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воды по завершению дня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электроэнергии на начало дня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электроэнергии по завершению дня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Журнал учета показаний приборов учета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нефтепродуктов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893"/>
        <w:gridCol w:w="1489"/>
        <w:gridCol w:w="1191"/>
        <w:gridCol w:w="1191"/>
        <w:gridCol w:w="1638"/>
        <w:gridCol w:w="1639"/>
        <w:gridCol w:w="1788"/>
        <w:gridCol w:w="2086"/>
        <w:gridCol w:w="1788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 государственных доходов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на начало дня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приборов учета по завершению дня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Журнал учета движения основного сырья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768"/>
        <w:gridCol w:w="1326"/>
        <w:gridCol w:w="1473"/>
        <w:gridCol w:w="1916"/>
        <w:gridCol w:w="1474"/>
        <w:gridCol w:w="1326"/>
        <w:gridCol w:w="2211"/>
        <w:gridCol w:w="1917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основного сырья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сырья (тонн, дал.)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за день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в производство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конец дня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 учета движения учетно-контрольных марок и акцизных марок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312"/>
        <w:gridCol w:w="1458"/>
        <w:gridCol w:w="2041"/>
        <w:gridCol w:w="2625"/>
        <w:gridCol w:w="1312"/>
        <w:gridCol w:w="2334"/>
        <w:gridCol w:w="2335"/>
      </w:tblGrid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учетно-контрольных марок и акцизных марок, штук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за день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потери дня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Журнал учета движения стеклотары и кеги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326"/>
        <w:gridCol w:w="1473"/>
        <w:gridCol w:w="2652"/>
        <w:gridCol w:w="2063"/>
        <w:gridCol w:w="1326"/>
        <w:gridCol w:w="1327"/>
        <w:gridCol w:w="1916"/>
        <w:gridCol w:w="1033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стеклотары и кеги, штук.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потери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на производство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учета производства и реализации подакцизной продукции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1638"/>
        <w:gridCol w:w="1638"/>
        <w:gridCol w:w="893"/>
        <w:gridCol w:w="1191"/>
        <w:gridCol w:w="1340"/>
        <w:gridCol w:w="1788"/>
        <w:gridCol w:w="1192"/>
        <w:gridCol w:w="1043"/>
        <w:gridCol w:w="1490"/>
        <w:gridCol w:w="1490"/>
      </w:tblGrid>
      <w:tr>
        <w:trPr>
          <w:trHeight w:val="930" w:hRule="atLeast"/>
        </w:trPr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реализация подакцизной продукции (для этилового спирта и алкогольной продукции - дал, для табачных изделий - 1000 шт., для бензина и дизельного топлива - тонн)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ответственного лица производителя подакцизной продукции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лицо органа государственных доходов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начало дня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за день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в производство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потери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за день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конец дня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