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0b12" w14:textId="27e0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Райымбекского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07 июля 2015 года № 271. Зарегистрировано Департаментом юстиции Алматинской области 13 июля 2015 года № 3279. Утратило силу постановлением акимата Райымбекского района Алматинской области от 28 сентября 2016 года № 282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Райымбекского района Алматинской области от 28.09.2016 </w:t>
      </w:r>
      <w:r>
        <w:rPr>
          <w:rFonts w:ascii="Times New Roman"/>
          <w:b w:val="false"/>
          <w:i w:val="false"/>
          <w:color w:val="ff0000"/>
          <w:sz w:val="28"/>
        </w:rPr>
        <w:t>№ 282</w:t>
      </w:r>
      <w:r>
        <w:rPr>
          <w:rFonts w:ascii="Times New Roman"/>
          <w:b w:val="false"/>
          <w:i w:val="false"/>
          <w:color w:val="ff0000"/>
          <w:sz w:val="28"/>
        </w:rPr>
        <w:t>.</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Райымбекского района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Такабаева Олжаса Маратовича.</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Райымбекского района от 07 июля 2015 года № 271 "Об утверждении регламента акимата Райымбекского района"</w:t>
            </w:r>
          </w:p>
        </w:tc>
      </w:tr>
    </w:tbl>
    <w:bookmarkStart w:name="z10" w:id="0"/>
    <w:p>
      <w:pPr>
        <w:spacing w:after="0"/>
        <w:ind w:left="0"/>
        <w:jc w:val="left"/>
      </w:pPr>
      <w:r>
        <w:rPr>
          <w:rFonts w:ascii="Times New Roman"/>
          <w:b/>
          <w:i w:val="false"/>
          <w:color w:val="000000"/>
        </w:rPr>
        <w:t xml:space="preserve"> Регламент акимата Райымбекского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Райымбекского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Райымбекского районного маслихата.</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Конституцией Республики Казахстан, Законом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 - аналитическое, организационно - правовое и материально - техническое обеспечение деятельности акимата осуществляет аппарат акима района (далее-аппарат).</w:t>
      </w:r>
      <w:r>
        <w:br/>
      </w:r>
      <w:r>
        <w:rPr>
          <w:rFonts w:ascii="Times New Roman"/>
          <w:b w:val="false"/>
          <w:i w:val="false"/>
          <w:color w:val="000000"/>
          <w:sz w:val="28"/>
        </w:rPr>
        <w:t>
      </w:t>
      </w:r>
      <w:r>
        <w:rPr>
          <w:rFonts w:ascii="Times New Roman"/>
          <w:b w:val="false"/>
          <w:i w:val="false"/>
          <w:color w:val="000000"/>
          <w:sz w:val="28"/>
        </w:rPr>
        <w:t>5. Ведение делопроизводства акимата и обработка корреспонденции, поступающей в акимат, возлагается на общий отдел аппарата и осуществляется в порядке, разрабатываемом в соответствии с требованиями Закона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6.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организационного отдела, (кадровой службы) и управления персоналом аппарата акима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организационного отдела, (кадровой службы) и управления персоналом аппарата акима.</w:t>
      </w:r>
      <w:r>
        <w:br/>
      </w:r>
      <w:r>
        <w:rPr>
          <w:rFonts w:ascii="Times New Roman"/>
          <w:b w:val="false"/>
          <w:i w:val="false"/>
          <w:color w:val="000000"/>
          <w:sz w:val="28"/>
        </w:rPr>
        <w:t>
      </w:t>
      </w:r>
      <w:r>
        <w:rPr>
          <w:rFonts w:ascii="Times New Roman"/>
          <w:b w:val="false"/>
          <w:i w:val="false"/>
          <w:color w:val="000000"/>
          <w:sz w:val="28"/>
        </w:rPr>
        <w:t>14. Общий отдел аппарата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общим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w:t>
      </w:r>
      <w:r>
        <w:br/>
      </w:r>
      <w:r>
        <w:rPr>
          <w:rFonts w:ascii="Times New Roman"/>
          <w:b w:val="false"/>
          <w:i w:val="false"/>
          <w:color w:val="000000"/>
          <w:sz w:val="28"/>
        </w:rPr>
        <w:t>
      </w:t>
      </w:r>
      <w:r>
        <w:rPr>
          <w:rFonts w:ascii="Times New Roman"/>
          <w:b w:val="false"/>
          <w:i w:val="false"/>
          <w:color w:val="000000"/>
          <w:sz w:val="28"/>
        </w:rPr>
        <w:t>хранятся в общем отделе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 нормативных правовых актах", "Об административных процедурах", настоящим Регламентом.</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(или)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организационного отдела, (кадровой службы) и управления персоналом аппарата акима для проведения экспертизы и подготовки заключения (далее - экспертиза) по проекту. Перед регистрацией в общем отделе аппарата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общий отдел аппарата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общем отделе аппарата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общим отделом аппарата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общем отделе аппарата.</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общий отдел аппарата.</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общий отдел аппарата.</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общим отделом аппарата.</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межведомственный характер или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установленном порядке опубликованию официальном сайте акима.</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общие отделом аппарата.</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общим отделом аппарата в порядке, определяемом руководителем аппарата.</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Организация исполнения законодательных актов, актов Президента, Правительства, Премьер-Министра, акимата и акима осуществляется в соответствии с настоящим Регламентом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Контроль за исполнением поручений акима осуществляет общий отдел аппарата.</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общим отделом аппарата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40. Общий отдел аппарата,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