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2424f" w14:textId="d1242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Коксуского районного маслихата от 19 декабря 2014 года № 38-1 "О бюджете Коксуского района на 2015-2017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Коксуского районного маслихата Алматинской области от 06 февраля 2015 года № 40-1. Зарегистрировано Департаментом юстиции Алматинской области от 16 февраля 2015 года № 3054. Утратило силу решением Коксуского районного маслихата Алматинской области от 06 мая 2016 года № 3-5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Коксуского районного маслихата Алматинской области от 06.05.2016 </w:t>
      </w:r>
      <w:r>
        <w:rPr>
          <w:rFonts w:ascii="Times New Roman"/>
          <w:b w:val="false"/>
          <w:i w:val="false"/>
          <w:color w:val="ff0000"/>
          <w:sz w:val="28"/>
        </w:rPr>
        <w:t>№ 3-5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статьи 104,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04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Коксуский районный маслихат Р Е Ш И 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решение Коксуского районного маслихата от 19 декабря 2014 года № 38-1 "О бюджете Коксуского района на 2015-2017 годы" (зарегистрированного в Реестре государственной регистрации нормативных правовых актов от 26 декабря 2014 года </w:t>
      </w:r>
      <w:r>
        <w:rPr>
          <w:rFonts w:ascii="Times New Roman"/>
          <w:b w:val="false"/>
          <w:i w:val="false"/>
          <w:color w:val="000000"/>
          <w:sz w:val="28"/>
        </w:rPr>
        <w:t>№ 2973</w:t>
      </w:r>
      <w:r>
        <w:rPr>
          <w:rFonts w:ascii="Times New Roman"/>
          <w:b w:val="false"/>
          <w:i w:val="false"/>
          <w:color w:val="000000"/>
          <w:sz w:val="28"/>
        </w:rPr>
        <w:t>, опубликованного в районной газете "Нурлы Коксу" от 9 января 2015 года № 2 (4729)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 Утвердить районный бюджет на 2015-2017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2015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 xml:space="preserve">доходы 5266009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налоговые поступления 133386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неналоговые поступления 7868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5000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5119756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текущие трансферты 1761962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целевые трансферты на развитие 1189266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субвенции 2168527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5283067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 xml:space="preserve">чистое бюджетное кредитование 46254 тысяч тенге, в том числе: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бюджетные кредиты 65406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19152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23208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>дефицит (профицит) бюджета (-) 86520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86520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Контроль за исполнением данного решения возложить на постоянную комиссию районного маслихата "По вопросам экономического развития района, местного бюджета, охраны окружающей среды и сельского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</w:t>
      </w:r>
      <w:r>
        <w:rPr>
          <w:rFonts w:ascii="Times New Roman"/>
          <w:b w:val="false"/>
          <w:i w:val="false"/>
          <w:color w:val="000000"/>
          <w:sz w:val="28"/>
        </w:rPr>
        <w:t>Возложить на руководителя отдела (по согласованию Нурмухамбетов С.С.)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2015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"/>
        <w:gridCol w:w="109"/>
        <w:gridCol w:w="6008"/>
        <w:gridCol w:w="6074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М.Тастанов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Секретарь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А. Досымбеков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Коксуского районного маслихата от 06 февраля 2015 года № 40-1 "О внесении изменений в решение Коксуского районного маслихата от 19 декабря 2014 года № 38-1 "О бюджете Коксуского района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утвержденное решением Коксуского районного маслихата от 19 декабря 2014 года № 38-1 "О бюджете Коксуского района на 2015-2017 годы"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Коксуского района на 2015 год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3"/>
        <w:gridCol w:w="896"/>
        <w:gridCol w:w="523"/>
        <w:gridCol w:w="7590"/>
        <w:gridCol w:w="276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5266009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133386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государственного имущества, закрепленного за государственными учреждениями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Поступления трансфертов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5119755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9"/>
        <w:gridCol w:w="525"/>
        <w:gridCol w:w="1276"/>
        <w:gridCol w:w="1276"/>
        <w:gridCol w:w="5544"/>
        <w:gridCol w:w="278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231586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148075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3266161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411759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1966661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сельской местности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1923276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1881494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887741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457725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ребенка (детей), переданного патронатным воспитателям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180892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сельской местности в соответствии с законодательством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35188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мероприятий, посвященных семидесятилетию Победы в Великой Отечественной войне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Плана мероприятий по обеспечению прав и улучшению качества жизни инвалидов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871237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615083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588657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 и (или) строительство, реконструкция жилья коммунального жилищного фонда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537165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 и (или) обустройство инженерно-коммуникационной инфраструктуры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 и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174869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116676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171454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87679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55820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109328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пассажирского транспорта и автомобильных дорог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43691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36325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46254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7"/>
        <w:gridCol w:w="2032"/>
        <w:gridCol w:w="1187"/>
        <w:gridCol w:w="3315"/>
        <w:gridCol w:w="457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86"/>
        <w:gridCol w:w="751"/>
        <w:gridCol w:w="1825"/>
        <w:gridCol w:w="1825"/>
        <w:gridCol w:w="3712"/>
        <w:gridCol w:w="29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 и жилищной инспекции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уставных капиталов специализированных уполномоченных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583"/>
        <w:gridCol w:w="925"/>
        <w:gridCol w:w="4859"/>
        <w:gridCol w:w="40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-86520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 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86520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4"/>
        <w:gridCol w:w="844"/>
        <w:gridCol w:w="2049"/>
        <w:gridCol w:w="2049"/>
        <w:gridCol w:w="2659"/>
        <w:gridCol w:w="325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