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7924" w14:textId="3577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03 апреля 2015 года № 47-7. Зарегистрировано Департаментом юстиции Алматинской области 30 апреля 2015 года № 3155. Утратило силу решением Алакольского районного маслихата Алматинской области от 29 апреля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29.04 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 и порядок оказания жилищной помощи малообеспеченным семьям (гражданам)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Алакольского районного маслихата "По вопросам социального развития и депутатского полномочия".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Алакольского районного маслихата Актымбаева Сагындык Кауановича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Байбазаров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Сейрбаев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Алакольского районного маслихата от 3 апреля 2015 года № 47-7 "Об определении размера и порядка оказания жилищной помощи малообеспеченным семьям (гражданам) Алакольского района" 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Алакольского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-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Алакольском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- 10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-70 киловатт, на 2-х человек -140 киловатт, на 3-х человек -150 киловатт, на 4-х и более человек -210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для потребителей твердого топлива: на жилые дома с печным отоплением - пять тонн угля на отопительный сезон, благоустроенные квартиры использующие электроэнергию для отопления стоимость четырех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