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c73ac" w14:textId="2fc73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единых ставок фиксированного налога по городу Текели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Текелийского городского маслихата Алматинской области от 22 декабря 2015 года № 44-289. Зарегистрировано Департаментом юстиции Алматинской области 26 января 2016 года № 3683. Утратило силу решением Текелийского городского маслихата Алматинской области от 26 июня 2018 года № 26-167</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Утратило силу решением Текелийского городского маслихата Алматинской области от 26.06.2018 </w:t>
      </w:r>
      <w:r>
        <w:rPr>
          <w:rFonts w:ascii="Times New Roman"/>
          <w:b w:val="false"/>
          <w:i w:val="false"/>
          <w:color w:val="000000"/>
          <w:sz w:val="28"/>
        </w:rPr>
        <w:t>№ 26-167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422 Кодекса Республики Казахстан от 10 декабря 2008 года "О налогах и других обязательных платежах в бюджет (Налоговый кодекс)",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Текелийский городской маслихат </w:t>
      </w:r>
      <w:r>
        <w:rPr>
          <w:rFonts w:ascii="Times New Roman"/>
          <w:b/>
          <w:i w:val="false"/>
          <w:color w:val="000000"/>
          <w:sz w:val="28"/>
        </w:rPr>
        <w:t>РЕШИЛ:</w:t>
      </w:r>
      <w:r>
        <w:br/>
      </w:r>
      <w:r>
        <w:rPr>
          <w:rFonts w:ascii="Times New Roman"/>
          <w:b w:val="false"/>
          <w:i w:val="false"/>
          <w:color w:val="000000"/>
          <w:sz w:val="28"/>
        </w:rPr>
        <w:t xml:space="preserve">
      </w:t>
      </w:r>
      <w:r>
        <w:rPr>
          <w:rFonts w:ascii="Times New Roman"/>
          <w:b w:val="false"/>
          <w:i w:val="false"/>
          <w:color w:val="000000"/>
          <w:sz w:val="28"/>
        </w:rPr>
        <w:t xml:space="preserve">1. Установить в пределах утвержденных базовых ставок единые ставки фиксированного налога для всех налогоплательщиков, осуществляющих деятельность на территории города Текели согласно </w:t>
      </w:r>
      <w:r>
        <w:rPr>
          <w:rFonts w:ascii="Times New Roman"/>
          <w:b w:val="false"/>
          <w:i w:val="false"/>
          <w:color w:val="000000"/>
          <w:sz w:val="28"/>
        </w:rPr>
        <w:t>приложения</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2. Возложить на руководителя республиканского государственного учреждения "Управление государственных доходов по городу Текели Департамента государственных Доходов по Алматинской области Комитета государственных доходов Министерства финансов Республики Казахстан" (по согласованию Нургалиев К. Д.) опубликование настоящего решения после государственной регистрации в органах юстиции в официальных и периодических печатных изданиях, а также на интернет-ресурсе, определяемом Правительством Республики Казахстан и на интернет-ресурсе городского маслихата.</w:t>
      </w:r>
      <w:r>
        <w:br/>
      </w:r>
      <w:r>
        <w:rPr>
          <w:rFonts w:ascii="Times New Roman"/>
          <w:b w:val="false"/>
          <w:i w:val="false"/>
          <w:color w:val="000000"/>
          <w:sz w:val="28"/>
        </w:rPr>
        <w:t xml:space="preserve">
      </w:t>
      </w:r>
      <w:r>
        <w:rPr>
          <w:rFonts w:ascii="Times New Roman"/>
          <w:b w:val="false"/>
          <w:i w:val="false"/>
          <w:color w:val="000000"/>
          <w:sz w:val="28"/>
        </w:rPr>
        <w:t>3. Контроль за исполнением настоящего решения возложить на постоянную комиссию городского маслихата "По вопросам бюджета и экономики".</w:t>
      </w:r>
      <w:r>
        <w:br/>
      </w:r>
      <w:r>
        <w:rPr>
          <w:rFonts w:ascii="Times New Roman"/>
          <w:b w:val="false"/>
          <w:i w:val="false"/>
          <w:color w:val="000000"/>
          <w:sz w:val="28"/>
        </w:rPr>
        <w:t xml:space="preserve">
      </w:t>
      </w:r>
      <w:r>
        <w:rPr>
          <w:rFonts w:ascii="Times New Roman"/>
          <w:b w:val="false"/>
          <w:i w:val="false"/>
          <w:color w:val="000000"/>
          <w:sz w:val="28"/>
        </w:rPr>
        <w:t>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Текелийского городского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Иманбердиева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Текелийского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Калиновский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Текелийского городского маслихата от 22 декабря 2015 года № 44-289 "Об установлении единых ставок фиксированного налога по городу Текели" </w:t>
            </w:r>
          </w:p>
        </w:tc>
      </w:tr>
    </w:tbl>
    <w:bookmarkStart w:name="z15" w:id="1"/>
    <w:p>
      <w:pPr>
        <w:spacing w:after="0"/>
        <w:ind w:left="0"/>
        <w:jc w:val="left"/>
      </w:pPr>
      <w:r>
        <w:rPr>
          <w:rFonts w:ascii="Times New Roman"/>
          <w:b/>
          <w:i w:val="false"/>
          <w:color w:val="000000"/>
        </w:rPr>
        <w:t xml:space="preserve"> Единые ставки фиксированного налога для всех налогоплательщиков, осуществляющих деятельность на территории города Текели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5896"/>
        <w:gridCol w:w="4951"/>
      </w:tblGrid>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2"/>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налогообложения</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единых ставок фиксированного налога (в месячных расчетных показателях)</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3"/>
          <w:p>
            <w:pPr>
              <w:spacing w:after="20"/>
              <w:ind w:left="20"/>
              <w:jc w:val="both"/>
            </w:pPr>
            <w:r>
              <w:rPr>
                <w:rFonts w:ascii="Times New Roman"/>
                <w:b w:val="false"/>
                <w:i w:val="false"/>
                <w:color w:val="000000"/>
                <w:sz w:val="20"/>
              </w:rPr>
              <w:t>
1</w:t>
            </w:r>
          </w:p>
          <w:bookmarkEnd w:id="3"/>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4"/>
          <w:p>
            <w:pPr>
              <w:spacing w:after="20"/>
              <w:ind w:left="20"/>
              <w:jc w:val="both"/>
            </w:pPr>
            <w:r>
              <w:rPr>
                <w:rFonts w:ascii="Times New Roman"/>
                <w:b w:val="false"/>
                <w:i w:val="false"/>
                <w:color w:val="000000"/>
                <w:sz w:val="20"/>
              </w:rPr>
              <w:t>
1</w:t>
            </w:r>
          </w:p>
          <w:bookmarkEnd w:id="4"/>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Игровой автомат без выигрыша, предназначенный для проведения игры с одним игроком</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5"/>
          <w:p>
            <w:pPr>
              <w:spacing w:after="20"/>
              <w:ind w:left="20"/>
              <w:jc w:val="both"/>
            </w:pPr>
            <w:r>
              <w:rPr>
                <w:rFonts w:ascii="Times New Roman"/>
                <w:b w:val="false"/>
                <w:i w:val="false"/>
                <w:color w:val="000000"/>
                <w:sz w:val="20"/>
              </w:rPr>
              <w:t>
2</w:t>
            </w:r>
          </w:p>
          <w:bookmarkEnd w:id="5"/>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Игровой автомат без выигрыша, предназначенный для проведения игры с участием более одного игрока</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6"/>
          <w:p>
            <w:pPr>
              <w:spacing w:after="20"/>
              <w:ind w:left="20"/>
              <w:jc w:val="both"/>
            </w:pPr>
            <w:r>
              <w:rPr>
                <w:rFonts w:ascii="Times New Roman"/>
                <w:b w:val="false"/>
                <w:i w:val="false"/>
                <w:color w:val="000000"/>
                <w:sz w:val="20"/>
              </w:rPr>
              <w:t>
3</w:t>
            </w:r>
          </w:p>
          <w:bookmarkEnd w:id="6"/>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Персональный компьютер, используемый для проведения игры</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7"/>
          <w:p>
            <w:pPr>
              <w:spacing w:after="20"/>
              <w:ind w:left="20"/>
              <w:jc w:val="both"/>
            </w:pPr>
            <w:r>
              <w:rPr>
                <w:rFonts w:ascii="Times New Roman"/>
                <w:b w:val="false"/>
                <w:i w:val="false"/>
                <w:color w:val="000000"/>
                <w:sz w:val="20"/>
              </w:rPr>
              <w:t>
4</w:t>
            </w:r>
          </w:p>
          <w:bookmarkEnd w:id="7"/>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Игровая дорожка</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8"/>
          <w:p>
            <w:pPr>
              <w:spacing w:after="20"/>
              <w:ind w:left="20"/>
              <w:jc w:val="both"/>
            </w:pPr>
            <w:r>
              <w:rPr>
                <w:rFonts w:ascii="Times New Roman"/>
                <w:b w:val="false"/>
                <w:i w:val="false"/>
                <w:color w:val="000000"/>
                <w:sz w:val="20"/>
              </w:rPr>
              <w:t>
5</w:t>
            </w:r>
          </w:p>
          <w:bookmarkEnd w:id="8"/>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9"/>
          <w:p>
            <w:pPr>
              <w:spacing w:after="20"/>
              <w:ind w:left="20"/>
              <w:jc w:val="both"/>
            </w:pPr>
            <w:r>
              <w:rPr>
                <w:rFonts w:ascii="Times New Roman"/>
                <w:b w:val="false"/>
                <w:i w:val="false"/>
                <w:color w:val="000000"/>
                <w:sz w:val="20"/>
              </w:rPr>
              <w:t>
6</w:t>
            </w:r>
          </w:p>
          <w:bookmarkEnd w:id="9"/>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Бильярдный стол</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