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f3c6" w14:textId="f29f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туризма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31 июля 2015 года № 336. Зарегистрировано Департаментом юстиции Алматинской области 11 сентября 2015 года № 3403. Утратило силу постановлением акимата Алматинской области от 20 сентября 2019 года № 397</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Алматинской области от 20.09.2019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 заменить слова "Центр обслуживания населения" (далее – ЦОН)", на слова "некоммерческое акционерное общество "Государственная корпорация "Правительство для граждан" (далее – Государственная корпорация)", слово "ЦОН" на слова "Государственная корпорация", слово "ЦОН" на слова "Государственная корпорация", слово "ЦОН" на слова "Государственная корпорация", слова "Центров обслуживания населения" на слова "Государственной корпорации", слова "30 (тридцати) минут" на слова "15 (пятнадцати) минут" - постановлением акимата Алматинской области от 08.04.2016 </w:t>
      </w:r>
      <w:r>
        <w:rPr>
          <w:rFonts w:ascii="Times New Roman"/>
          <w:b w:val="false"/>
          <w:i w:val="false"/>
          <w:color w:val="000000"/>
          <w:sz w:val="28"/>
        </w:rPr>
        <w:t>№ 172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495 "Об утверждении стандартов государственных услуг в сфере туризма", акимат Алматинской области ПОСТАНОВЛЯЕТ:</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туристскую операторскую деятельность (туроператорская деятельность)";</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туристской информации, в том числе о туристском потенциале, объектах туризма и лицах, осуществляющих туристскую деятельность". </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Алматинской области от 5 июня 2014 года № 197 "Об утверждении регламента государственной услуги "Предоставление туристской информации, в том числе о туристском потенциале, объектах туризма и лицах, осуществляющих туристскую деятельность" (зарегистрированно в Реестре государственной регистрации нормативных правовых актов от 11 июля 2014 года № 2769, опубликовано в газетах "Жетісу" № 84 и "Огни Алатау" № 84 от 22 июля 2014 года).</w:t>
      </w:r>
      <w:r>
        <w:br/>
      </w:r>
      <w:r>
        <w:rPr>
          <w:rFonts w:ascii="Times New Roman"/>
          <w:b w:val="false"/>
          <w:i w:val="false"/>
          <w:color w:val="000000"/>
          <w:sz w:val="28"/>
        </w:rPr>
        <w:t xml:space="preserve">
      </w:t>
      </w:r>
      <w:r>
        <w:rPr>
          <w:rFonts w:ascii="Times New Roman"/>
          <w:b w:val="false"/>
          <w:i w:val="false"/>
          <w:color w:val="000000"/>
          <w:sz w:val="28"/>
        </w:rPr>
        <w:t>3. Возложить на руководителя государственного учреждения "Управление туризма Алматинской области"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областного акимата.</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постановления возложить на заместителя акима области Турдалиева Серика Мелисовича.</w:t>
      </w:r>
      <w:r>
        <w:br/>
      </w:r>
      <w:r>
        <w:rPr>
          <w:rFonts w:ascii="Times New Roman"/>
          <w:b w:val="false"/>
          <w:i w:val="false"/>
          <w:color w:val="000000"/>
          <w:sz w:val="28"/>
        </w:rPr>
        <w:t xml:space="preserve">
      </w:t>
      </w:r>
      <w:r>
        <w:rPr>
          <w:rFonts w:ascii="Times New Roman"/>
          <w:b w:val="false"/>
          <w:i w:val="false"/>
          <w:color w:val="000000"/>
          <w:sz w:val="28"/>
        </w:rPr>
        <w:t>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Алматинской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Бигельдиев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31 июля 2015 года № 336</w:t>
            </w:r>
          </w:p>
        </w:tc>
      </w:tr>
    </w:tbl>
    <w:bookmarkStart w:name="z15"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xml:space="preserve">"Выдача лицензии на туристскую операторскую деятельность </w:t>
      </w:r>
    </w:p>
    <w:bookmarkEnd w:id="1"/>
    <w:bookmarkStart w:name="z16" w:id="2"/>
    <w:p>
      <w:pPr>
        <w:spacing w:after="0"/>
        <w:ind w:left="0"/>
        <w:jc w:val="left"/>
      </w:pPr>
      <w:r>
        <w:rPr>
          <w:rFonts w:ascii="Times New Roman"/>
          <w:b/>
          <w:i w:val="false"/>
          <w:color w:val="000000"/>
        </w:rPr>
        <w:t xml:space="preserve"> (туроператорская деятельность)"</w:t>
      </w:r>
    </w:p>
    <w:bookmarkEnd w:id="2"/>
    <w:bookmarkStart w:name="z17" w:id="3"/>
    <w:p>
      <w:pPr>
        <w:spacing w:after="0"/>
        <w:ind w:left="0"/>
        <w:jc w:val="left"/>
      </w:pPr>
      <w:r>
        <w:rPr>
          <w:rFonts w:ascii="Times New Roman"/>
          <w:b/>
          <w:i w:val="false"/>
          <w:color w:val="000000"/>
        </w:rPr>
        <w:t xml:space="preserve"> 1. Общие положения</w:t>
      </w:r>
    </w:p>
    <w:bookmarkEnd w:id="3"/>
    <w:bookmarkStart w:name="z18" w:id="4"/>
    <w:p>
      <w:pPr>
        <w:spacing w:after="0"/>
        <w:ind w:left="0"/>
        <w:jc w:val="both"/>
      </w:pPr>
      <w:r>
        <w:rPr>
          <w:rFonts w:ascii="Times New Roman"/>
          <w:b w:val="false"/>
          <w:i w:val="false"/>
          <w:color w:val="000000"/>
          <w:sz w:val="28"/>
        </w:rPr>
        <w:t>
      1. Государственная услуга "Выдача лицензии на туристскую операторскую деятельность (туроператорская деятельность)" (далее – государственная услуга) оказывается на платной основе физическим и юридическим лицам (далее – услугополучатель) государственным учреждением "Управление туризма Алматинской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Государственная услуга оказывается на основании стандарта государственной услуги "Выдача лицензии на туристскую операторскую деятельность (туроператорская деятельность)",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495 (далее – Стандарт).</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лицензия, переоформленная лицензия, дубликат лицензии на туристскую операторскую деятельность (туроператорскую деятельность), либо мотивированный ответ об отказе в оказании государственной услуги в случаях и по основаниям, предусмотренным пунктом 10 Стандарта.</w:t>
      </w:r>
    </w:p>
    <w:bookmarkEnd w:id="4"/>
    <w:bookmarkStart w:name="z22" w:id="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5"/>
    <w:bookmarkStart w:name="z23" w:id="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(либо его представителя по нотариально заверенной доверенности) с пакетом документов согласно пункту 9 Стандарта. </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 осуществляет прием документов, регистрацию и направление документов руководителю услугодателя в течение 15 (пятнадцати)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рассматривает представленные документы и направляет ответственному исполнителю в течение 1 (одного) часа;</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осуществляет проверку полноты представленных документов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 соответствие условиям выдачи лицензии, переоформления, выдачи дубликата лицензии, а также предъявляемым квалификационным требованиям. Оформляет результат оказания государственной услуги, направляет руководителю услугодателя для подписания в сроки, согласно пункту 4 Стандарта;</w:t>
      </w:r>
      <w:r>
        <w:br/>
      </w:r>
      <w:r>
        <w:rPr>
          <w:rFonts w:ascii="Times New Roman"/>
          <w:b w:val="false"/>
          <w:i w:val="false"/>
          <w:color w:val="000000"/>
          <w:sz w:val="28"/>
        </w:rPr>
        <w:t xml:space="preserve">
      </w:t>
      </w:r>
      <w:r>
        <w:rPr>
          <w:rFonts w:ascii="Times New Roman"/>
          <w:b w:val="false"/>
          <w:i w:val="false"/>
          <w:color w:val="000000"/>
          <w:sz w:val="28"/>
        </w:rPr>
        <w:t>4) руководитель услугодателя подписывает результат оказания государственной услуги в течение 1 (одного) часа;</w:t>
      </w:r>
      <w:r>
        <w:br/>
      </w:r>
      <w:r>
        <w:rPr>
          <w:rFonts w:ascii="Times New Roman"/>
          <w:b w:val="false"/>
          <w:i w:val="false"/>
          <w:color w:val="000000"/>
          <w:sz w:val="28"/>
        </w:rPr>
        <w:t xml:space="preserve">
      </w:t>
      </w:r>
      <w:r>
        <w:rPr>
          <w:rFonts w:ascii="Times New Roman"/>
          <w:b w:val="false"/>
          <w:i w:val="false"/>
          <w:color w:val="000000"/>
          <w:sz w:val="28"/>
        </w:rPr>
        <w:t>5) сотрудник канцелярии услугодателя регистрирует результат оказания государственной услуги в течение 15 (пятнадцати) минут и передает курьеру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6) ответственный исполнитель направляет результат оказания государственной услуги услугополучателю через портал в течение 15 (пятнадцати) минут.</w:t>
      </w:r>
      <w:r>
        <w:br/>
      </w:r>
      <w:r>
        <w:rPr>
          <w:rFonts w:ascii="Times New Roman"/>
          <w:b w:val="false"/>
          <w:i w:val="false"/>
          <w:color w:val="000000"/>
          <w:sz w:val="28"/>
        </w:rPr>
        <w:t xml:space="preserve">
      </w:t>
      </w:r>
      <w:r>
        <w:rPr>
          <w:rFonts w:ascii="Times New Roman"/>
          <w:b w:val="false"/>
          <w:i w:val="false"/>
          <w:color w:val="000000"/>
          <w:sz w:val="28"/>
        </w:rPr>
        <w:t xml:space="preserve">6. Результатом процедуры (действия) по оказанию государственной услуги является прием документов и регистрация, направление документов руководителю услугодателя, определение ответственного исполнителя услугодателя, осуществление проверки полноты документов и оформление результата оказания государственной услуги, подписание результата оказания государственной услуги руководителем услугодателя и выдача услугополучателю. </w:t>
      </w:r>
    </w:p>
    <w:bookmarkEnd w:id="6"/>
    <w:bookmarkStart w:name="z32" w:id="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7"/>
    <w:bookmarkStart w:name="z33" w:id="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2) ответственный исполнитель;</w:t>
      </w:r>
      <w:r>
        <w:br/>
      </w:r>
      <w:r>
        <w:rPr>
          <w:rFonts w:ascii="Times New Roman"/>
          <w:b w:val="false"/>
          <w:i w:val="false"/>
          <w:color w:val="000000"/>
          <w:sz w:val="28"/>
        </w:rPr>
        <w:t xml:space="preserve">
      </w:t>
      </w:r>
      <w:r>
        <w:rPr>
          <w:rFonts w:ascii="Times New Roman"/>
          <w:b w:val="false"/>
          <w:i w:val="false"/>
          <w:color w:val="000000"/>
          <w:sz w:val="28"/>
        </w:rPr>
        <w:t>3)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справочнике бизнес-процессов оказания государственной услуги согласно приложению 1 к настоящему регламенту.</w:t>
      </w:r>
    </w:p>
    <w:bookmarkEnd w:id="8"/>
    <w:bookmarkStart w:name="z38" w:id="9"/>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9"/>
    <w:bookmarkStart w:name="z39" w:id="10"/>
    <w:p>
      <w:pPr>
        <w:spacing w:after="0"/>
        <w:ind w:left="0"/>
        <w:jc w:val="both"/>
      </w:pPr>
      <w:r>
        <w:rPr>
          <w:rFonts w:ascii="Times New Roman"/>
          <w:b w:val="false"/>
          <w:i w:val="false"/>
          <w:color w:val="000000"/>
          <w:sz w:val="28"/>
        </w:rPr>
        <w:t>
      9. Для получения государственной услуги услугополучатель предоставляет Государственная корпорация необходимые документы, указанные в пункте 9 Стандарта.</w:t>
      </w:r>
      <w:r>
        <w:br/>
      </w:r>
      <w:r>
        <w:rPr>
          <w:rFonts w:ascii="Times New Roman"/>
          <w:b w:val="false"/>
          <w:i w:val="false"/>
          <w:color w:val="000000"/>
          <w:sz w:val="28"/>
        </w:rPr>
        <w:t xml:space="preserve">
      </w:t>
      </w:r>
      <w:r>
        <w:rPr>
          <w:rFonts w:ascii="Times New Roman"/>
          <w:b w:val="false"/>
          <w:i w:val="false"/>
          <w:color w:val="000000"/>
          <w:sz w:val="28"/>
        </w:rPr>
        <w:t>10. Описание процесса получения результата оказания государственной услуги через Государственная корпорация приведено в приложении 2 настоящего регламента. Длительность выполнения каждой процедуры (действия), входящей в состав процесса оказания государственной услуги, согласно пункту 4 Стандарта.</w:t>
      </w:r>
      <w:r>
        <w:br/>
      </w:r>
      <w:r>
        <w:rPr>
          <w:rFonts w:ascii="Times New Roman"/>
          <w:b w:val="false"/>
          <w:i w:val="false"/>
          <w:color w:val="000000"/>
          <w:sz w:val="28"/>
        </w:rPr>
        <w:t xml:space="preserve">
      </w:t>
      </w:r>
      <w:r>
        <w:rPr>
          <w:rFonts w:ascii="Times New Roman"/>
          <w:b w:val="false"/>
          <w:i w:val="false"/>
          <w:color w:val="000000"/>
          <w:sz w:val="28"/>
        </w:rPr>
        <w:t>11. Описание порядка обращения и последовательности процедур (действий) услугодателя и услугополучателя при оказании государственной услуги через веб-портал "электронного правительства" www.egov.kz, www.elicense.kz (далее – портал):</w:t>
      </w:r>
      <w:r>
        <w:br/>
      </w:r>
      <w:r>
        <w:rPr>
          <w:rFonts w:ascii="Times New Roman"/>
          <w:b w:val="false"/>
          <w:i w:val="false"/>
          <w:color w:val="000000"/>
          <w:sz w:val="28"/>
        </w:rPr>
        <w:t xml:space="preserve">
      </w:t>
      </w:r>
      <w:r>
        <w:rPr>
          <w:rFonts w:ascii="Times New Roman"/>
          <w:b w:val="false"/>
          <w:i w:val="false"/>
          <w:color w:val="000000"/>
          <w:sz w:val="28"/>
        </w:rPr>
        <w:t>1) авторизация услугополучателя на портале;</w:t>
      </w:r>
      <w:r>
        <w:br/>
      </w:r>
      <w:r>
        <w:rPr>
          <w:rFonts w:ascii="Times New Roman"/>
          <w:b w:val="false"/>
          <w:i w:val="false"/>
          <w:color w:val="000000"/>
          <w:sz w:val="28"/>
        </w:rPr>
        <w:t xml:space="preserve">
      </w:t>
      </w:r>
      <w:r>
        <w:rPr>
          <w:rFonts w:ascii="Times New Roman"/>
          <w:b w:val="false"/>
          <w:i w:val="false"/>
          <w:color w:val="000000"/>
          <w:sz w:val="28"/>
        </w:rPr>
        <w:t>2) выбор услугополучателем государственной услуги, указанной в настоящем регламенте, заполнение электронной формы запроса, прикрепление документов, указанных в пункте 9 Стандарта;</w:t>
      </w:r>
      <w:r>
        <w:br/>
      </w:r>
      <w:r>
        <w:rPr>
          <w:rFonts w:ascii="Times New Roman"/>
          <w:b w:val="false"/>
          <w:i w:val="false"/>
          <w:color w:val="000000"/>
          <w:sz w:val="28"/>
        </w:rPr>
        <w:t xml:space="preserve">
      </w:t>
      </w:r>
      <w:r>
        <w:rPr>
          <w:rFonts w:ascii="Times New Roman"/>
          <w:b w:val="false"/>
          <w:i w:val="false"/>
          <w:color w:val="000000"/>
          <w:sz w:val="28"/>
        </w:rPr>
        <w:t>3) оплата лицензионного сбора через платежный шлюз "электронного правительства" (далее – ПШЭП) или прикрепление электронной копии квитанции об оплате;</w:t>
      </w:r>
      <w:r>
        <w:br/>
      </w:r>
      <w:r>
        <w:rPr>
          <w:rFonts w:ascii="Times New Roman"/>
          <w:b w:val="false"/>
          <w:i w:val="false"/>
          <w:color w:val="000000"/>
          <w:sz w:val="28"/>
        </w:rPr>
        <w:t xml:space="preserve">
      </w:t>
      </w:r>
      <w:r>
        <w:rPr>
          <w:rFonts w:ascii="Times New Roman"/>
          <w:b w:val="false"/>
          <w:i w:val="false"/>
          <w:color w:val="000000"/>
          <w:sz w:val="28"/>
        </w:rPr>
        <w:t>4) удостоверение электронного запроса электронной цифровой подписью (далее – ЭЦП) услугополучателя и направление его услугодателю;</w:t>
      </w:r>
      <w:r>
        <w:br/>
      </w:r>
      <w:r>
        <w:rPr>
          <w:rFonts w:ascii="Times New Roman"/>
          <w:b w:val="false"/>
          <w:i w:val="false"/>
          <w:color w:val="000000"/>
          <w:sz w:val="28"/>
        </w:rPr>
        <w:t xml:space="preserve">
      </w:t>
      </w:r>
      <w:r>
        <w:rPr>
          <w:rFonts w:ascii="Times New Roman"/>
          <w:b w:val="false"/>
          <w:i w:val="false"/>
          <w:color w:val="000000"/>
          <w:sz w:val="28"/>
        </w:rPr>
        <w:t>5)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6) после поступления запроса и документов,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7) результат оказания государственной услуги направляется в "личный кабинет" в форме электронного документа, подписанного ЭЦП уполномоченного лица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Диаграмма функционального взаимодействия информационных систем, задействованных в оказании государственной услуги через портал, приведена в приложении 3 к настоящему регламенту.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"Выдача лицензии на туристскую операторскую деятельность (туроператорская деятельность)"</w:t>
            </w:r>
          </w:p>
        </w:tc>
      </w:tr>
    </w:tbl>
    <w:bookmarkStart w:name="z51" w:id="11"/>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11"/>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"Выдача лицензии на туристскую операторскую деятельность (туроператорская деятельность)"</w:t>
            </w:r>
          </w:p>
        </w:tc>
      </w:tr>
    </w:tbl>
    <w:bookmarkStart w:name="z54" w:id="12"/>
    <w:p>
      <w:pPr>
        <w:spacing w:after="0"/>
        <w:ind w:left="0"/>
        <w:jc w:val="left"/>
      </w:pPr>
      <w:r>
        <w:rPr>
          <w:rFonts w:ascii="Times New Roman"/>
          <w:b/>
          <w:i w:val="false"/>
          <w:color w:val="000000"/>
        </w:rPr>
        <w:t xml:space="preserve"> Схема получения государственной услуги</w:t>
      </w:r>
      <w:r>
        <w:br/>
      </w:r>
      <w:r>
        <w:rPr>
          <w:rFonts w:ascii="Times New Roman"/>
          <w:b/>
          <w:i w:val="false"/>
          <w:color w:val="000000"/>
        </w:rPr>
        <w:t xml:space="preserve">при обращении в Государственную корпорацию </w:t>
      </w:r>
    </w:p>
    <w:bookmarkEnd w:id="12"/>
    <w:p>
      <w:pPr>
        <w:spacing w:after="0"/>
        <w:ind w:left="0"/>
        <w:jc w:val="both"/>
      </w:pPr>
      <w:r>
        <w:drawing>
          <wp:inline distT="0" distB="0" distL="0" distR="0">
            <wp:extent cx="78105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87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"Выдача лицензии на туристскую операторскую деятельность (туроператорская деятельность)"</w:t>
            </w:r>
          </w:p>
        </w:tc>
      </w:tr>
    </w:tbl>
    <w:bookmarkStart w:name="z60" w:id="13"/>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w:t>
      </w:r>
    </w:p>
    <w:bookmarkEnd w:id="13"/>
    <w:bookmarkStart w:name="z61" w:id="14"/>
    <w:p>
      <w:pPr>
        <w:spacing w:after="0"/>
        <w:ind w:left="0"/>
        <w:jc w:val="left"/>
      </w:pPr>
      <w:r>
        <w:rPr>
          <w:rFonts w:ascii="Times New Roman"/>
          <w:b/>
          <w:i w:val="false"/>
          <w:color w:val="000000"/>
        </w:rPr>
        <w:t xml:space="preserve"> через портал </w:t>
      </w:r>
    </w:p>
    <w:bookmarkEnd w:id="14"/>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31 июля 2015 года № 336</w:t>
            </w:r>
          </w:p>
        </w:tc>
      </w:tr>
    </w:tbl>
    <w:bookmarkStart w:name="z64" w:id="15"/>
    <w:p>
      <w:pPr>
        <w:spacing w:after="0"/>
        <w:ind w:left="0"/>
        <w:jc w:val="left"/>
      </w:pPr>
      <w:r>
        <w:rPr>
          <w:rFonts w:ascii="Times New Roman"/>
          <w:b/>
          <w:i w:val="false"/>
          <w:color w:val="000000"/>
        </w:rPr>
        <w:t xml:space="preserve"> Регламент государственной услуги</w:t>
      </w:r>
    </w:p>
    <w:bookmarkEnd w:id="15"/>
    <w:bookmarkStart w:name="z65" w:id="16"/>
    <w:p>
      <w:pPr>
        <w:spacing w:after="0"/>
        <w:ind w:left="0"/>
        <w:jc w:val="left"/>
      </w:pPr>
      <w:r>
        <w:rPr>
          <w:rFonts w:ascii="Times New Roman"/>
          <w:b/>
          <w:i w:val="false"/>
          <w:color w:val="000000"/>
        </w:rPr>
        <w:t xml:space="preserve"> "Предоставление туристской информации, в том числе о туристском потенциале, объектах туризма и лицах, осуществляющих туристскую деятельность"</w:t>
      </w:r>
    </w:p>
    <w:bookmarkEnd w:id="16"/>
    <w:bookmarkStart w:name="z66" w:id="17"/>
    <w:p>
      <w:pPr>
        <w:spacing w:after="0"/>
        <w:ind w:left="0"/>
        <w:jc w:val="left"/>
      </w:pPr>
      <w:r>
        <w:rPr>
          <w:rFonts w:ascii="Times New Roman"/>
          <w:b/>
          <w:i w:val="false"/>
          <w:color w:val="000000"/>
        </w:rPr>
        <w:t xml:space="preserve"> 1. Общие положения</w:t>
      </w:r>
    </w:p>
    <w:bookmarkEnd w:id="17"/>
    <w:bookmarkStart w:name="z67" w:id="18"/>
    <w:p>
      <w:pPr>
        <w:spacing w:after="0"/>
        <w:ind w:left="0"/>
        <w:jc w:val="both"/>
      </w:pPr>
      <w:r>
        <w:rPr>
          <w:rFonts w:ascii="Times New Roman"/>
          <w:b w:val="false"/>
          <w:i w:val="false"/>
          <w:color w:val="000000"/>
          <w:sz w:val="28"/>
        </w:rPr>
        <w:t xml:space="preserve">
      1. Государственная услуга "Предоставление туристской информации, в том числе о туристском потенциале, объектах туризма и лицах, осуществляющих туристскую деятельность" (далее – государственная услуга) оказывается местным исполнительным органом области (далее - услугодатель) на основании стандарта государственной услуги "Предоставление туристской информации, в том числе о туристском потенциале, объектах туризма и лицах, осуществляющих туристскую деятельность" (далее - Стандарт)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495 "Об утверждении стандартов государственных услуг в сфере туризма". </w:t>
      </w:r>
      <w:r>
        <w:br/>
      </w:r>
      <w:r>
        <w:rPr>
          <w:rFonts w:ascii="Times New Roman"/>
          <w:b w:val="false"/>
          <w:i w:val="false"/>
          <w:color w:val="000000"/>
          <w:sz w:val="28"/>
        </w:rPr>
        <w:t xml:space="preserve">
      </w:t>
      </w:r>
      <w:r>
        <w:rPr>
          <w:rFonts w:ascii="Times New Roman"/>
          <w:b w:val="false"/>
          <w:i w:val="false"/>
          <w:color w:val="000000"/>
          <w:sz w:val="28"/>
        </w:rPr>
        <w:t xml:space="preserve">2. Форма оказания государственной услуги - бумажная. </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предоставление туристской информации, в том числе о туристском потенциале, объектах туризма и лицах, осуществляющих туристскую деятельность. </w:t>
      </w:r>
      <w:r>
        <w:br/>
      </w:r>
      <w:r>
        <w:rPr>
          <w:rFonts w:ascii="Times New Roman"/>
          <w:b w:val="false"/>
          <w:i w:val="false"/>
          <w:color w:val="000000"/>
          <w:sz w:val="28"/>
        </w:rPr>
        <w:t xml:space="preserve">
      </w:t>
      </w:r>
      <w:r>
        <w:rPr>
          <w:rFonts w:ascii="Times New Roman"/>
          <w:b w:val="false"/>
          <w:i w:val="false"/>
          <w:color w:val="000000"/>
          <w:sz w:val="28"/>
        </w:rPr>
        <w:t xml:space="preserve">4. Государственная услуга оказывается бесплатно юридическим и физическим лицам (далее – услугополучатель). </w:t>
      </w:r>
    </w:p>
    <w:bookmarkEnd w:id="18"/>
    <w:bookmarkStart w:name="z71" w:id="1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9"/>
    <w:bookmarkStart w:name="z72" w:id="20"/>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подача заявления услугополучателя по форме согласно приложению 1 к Стандарту.</w:t>
      </w:r>
      <w:r>
        <w:br/>
      </w:r>
      <w:r>
        <w:rPr>
          <w:rFonts w:ascii="Times New Roman"/>
          <w:b w:val="false"/>
          <w:i w:val="false"/>
          <w:color w:val="000000"/>
          <w:sz w:val="28"/>
        </w:rPr>
        <w:t xml:space="preserve">
      </w:t>
      </w:r>
      <w:r>
        <w:rPr>
          <w:rFonts w:ascii="Times New Roman"/>
          <w:b w:val="false"/>
          <w:i w:val="false"/>
          <w:color w:val="000000"/>
          <w:sz w:val="28"/>
        </w:rPr>
        <w:t>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 принимает документы, производит регистрацию и направляет документы руководителю для наложения резолюции.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для приема документов и регистрации – 20 (двадцать)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рассматривает представленные документы и определяет ответственного исполнителя;</w:t>
      </w:r>
      <w:r>
        <w:br/>
      </w:r>
      <w:r>
        <w:rPr>
          <w:rFonts w:ascii="Times New Roman"/>
          <w:b w:val="false"/>
          <w:i w:val="false"/>
          <w:color w:val="000000"/>
          <w:sz w:val="28"/>
        </w:rPr>
        <w:t xml:space="preserve">
      </w:t>
      </w:r>
      <w:r>
        <w:rPr>
          <w:rFonts w:ascii="Times New Roman"/>
          <w:b w:val="false"/>
          <w:i w:val="false"/>
          <w:color w:val="000000"/>
          <w:sz w:val="28"/>
        </w:rPr>
        <w:t>3) руководитель услугодателя ставит резолюцию и отправляет документы ответственному исполнителю.</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рабочий день;</w:t>
      </w:r>
      <w:r>
        <w:br/>
      </w:r>
      <w:r>
        <w:rPr>
          <w:rFonts w:ascii="Times New Roman"/>
          <w:b w:val="false"/>
          <w:i w:val="false"/>
          <w:color w:val="000000"/>
          <w:sz w:val="28"/>
        </w:rPr>
        <w:t xml:space="preserve">
      </w:t>
      </w:r>
      <w:r>
        <w:rPr>
          <w:rFonts w:ascii="Times New Roman"/>
          <w:b w:val="false"/>
          <w:i w:val="false"/>
          <w:color w:val="000000"/>
          <w:sz w:val="28"/>
        </w:rPr>
        <w:t xml:space="preserve">4) ответственный исполнитель услугодателя рассматривает представленные документы и подготавливает запрашиваемую информацию услугополучателем. Передает информацию руководителю услугодателя.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3 (три) рабочих дня;</w:t>
      </w:r>
      <w:r>
        <w:br/>
      </w:r>
      <w:r>
        <w:rPr>
          <w:rFonts w:ascii="Times New Roman"/>
          <w:b w:val="false"/>
          <w:i w:val="false"/>
          <w:color w:val="000000"/>
          <w:sz w:val="28"/>
        </w:rPr>
        <w:t xml:space="preserve">
      </w:t>
      </w:r>
      <w:r>
        <w:rPr>
          <w:rFonts w:ascii="Times New Roman"/>
          <w:b w:val="false"/>
          <w:i w:val="false"/>
          <w:color w:val="000000"/>
          <w:sz w:val="28"/>
        </w:rPr>
        <w:t xml:space="preserve">5) руководитель услугодателя рассматривает подготовленную информацию и дает подтверждение на правильность и полноту информации, выдав подписанный документ.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рабочий день;</w:t>
      </w:r>
      <w:r>
        <w:br/>
      </w:r>
      <w:r>
        <w:rPr>
          <w:rFonts w:ascii="Times New Roman"/>
          <w:b w:val="false"/>
          <w:i w:val="false"/>
          <w:color w:val="000000"/>
          <w:sz w:val="28"/>
        </w:rPr>
        <w:t xml:space="preserve">
      </w:t>
      </w:r>
      <w:r>
        <w:rPr>
          <w:rFonts w:ascii="Times New Roman"/>
          <w:b w:val="false"/>
          <w:i w:val="false"/>
          <w:color w:val="000000"/>
          <w:sz w:val="28"/>
        </w:rPr>
        <w:t>6) сотрудник канцелярии услугодателя регистрирует и отправляет информацию услугополучателю.</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20 (двадцать) минут.</w:t>
      </w:r>
      <w:r>
        <w:br/>
      </w:r>
      <w:r>
        <w:rPr>
          <w:rFonts w:ascii="Times New Roman"/>
          <w:b w:val="false"/>
          <w:i w:val="false"/>
          <w:color w:val="000000"/>
          <w:sz w:val="28"/>
        </w:rPr>
        <w:t xml:space="preserve">
      </w:t>
      </w:r>
      <w:r>
        <w:rPr>
          <w:rFonts w:ascii="Times New Roman"/>
          <w:b w:val="false"/>
          <w:i w:val="false"/>
          <w:color w:val="000000"/>
          <w:sz w:val="28"/>
        </w:rPr>
        <w:t>Результатом процедуры (действия) по оказанию государственной услуги является направление документов руководителю услугодателя, направление документов для исполнения ответственному исполнителю, подготовка информации, подписание информации руководителем услугодателя и отправка информации услугополучателю.</w:t>
      </w:r>
    </w:p>
    <w:bookmarkEnd w:id="20"/>
    <w:bookmarkStart w:name="z86" w:id="2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1"/>
    <w:bookmarkStart w:name="z87" w:id="22"/>
    <w:p>
      <w:pPr>
        <w:spacing w:after="0"/>
        <w:ind w:left="0"/>
        <w:jc w:val="both"/>
      </w:pPr>
      <w:r>
        <w:rPr>
          <w:rFonts w:ascii="Times New Roman"/>
          <w:b w:val="false"/>
          <w:i w:val="false"/>
          <w:color w:val="000000"/>
          <w:sz w:val="28"/>
        </w:rPr>
        <w:t>
      1.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услугодателя.</w:t>
      </w:r>
      <w:r>
        <w:br/>
      </w:r>
      <w:r>
        <w:rPr>
          <w:rFonts w:ascii="Times New Roman"/>
          <w:b w:val="false"/>
          <w:i w:val="false"/>
          <w:color w:val="000000"/>
          <w:sz w:val="28"/>
        </w:rPr>
        <w:t xml:space="preserve">
      </w:t>
      </w:r>
      <w:r>
        <w:rPr>
          <w:rFonts w:ascii="Times New Roman"/>
          <w:b w:val="false"/>
          <w:i w:val="false"/>
          <w:color w:val="000000"/>
          <w:sz w:val="28"/>
        </w:rPr>
        <w:t>2. Описание последовательности процедур (действий) между структурными подразделениями (работниками) приведен в справочнике бизнес-процессов оказания государственной услуги согласно приложения настоящего Регламента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прием документов, регистрация и направление руководителю услугодателя для наложения резолюции. Не более 20 (двадцати)) минут;</w:t>
      </w:r>
      <w:r>
        <w:br/>
      </w:r>
      <w:r>
        <w:rPr>
          <w:rFonts w:ascii="Times New Roman"/>
          <w:b w:val="false"/>
          <w:i w:val="false"/>
          <w:color w:val="000000"/>
          <w:sz w:val="28"/>
        </w:rPr>
        <w:t xml:space="preserve">
      </w:t>
      </w:r>
      <w:r>
        <w:rPr>
          <w:rFonts w:ascii="Times New Roman"/>
          <w:b w:val="false"/>
          <w:i w:val="false"/>
          <w:color w:val="000000"/>
          <w:sz w:val="28"/>
        </w:rPr>
        <w:t>2) рассмотрение представленных документов руководителем услугодателя, определение ответственного исполнителя для исполнения и передача документов ответственному исполнителю услугодателя. Не более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3) рассмотрение представленных документов ответственным исполнителем услугодателя и подготовка запрашиваемой информации услугополучателем. Передача информации руководителю услугодателя. Не более 3 (трех) рабочих дней.</w:t>
      </w:r>
      <w:r>
        <w:br/>
      </w:r>
      <w:r>
        <w:rPr>
          <w:rFonts w:ascii="Times New Roman"/>
          <w:b w:val="false"/>
          <w:i w:val="false"/>
          <w:color w:val="000000"/>
          <w:sz w:val="28"/>
        </w:rPr>
        <w:t xml:space="preserve">
      </w:t>
      </w:r>
      <w:r>
        <w:rPr>
          <w:rFonts w:ascii="Times New Roman"/>
          <w:b w:val="false"/>
          <w:i w:val="false"/>
          <w:color w:val="000000"/>
          <w:sz w:val="28"/>
        </w:rPr>
        <w:t>4) рассмотрение и подписание руководителем услугодателя подготовленной информации. Не более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5) регистрация и отправка сотрудником канцелярии услугодателя информации услугополучателю. Не более 20 (двадцати) минут.</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"Предоставление туристской информации, в том числе о туристском потенциале, объектах туризма и лицах, осуществляющих туристскую деятельность"</w:t>
            </w:r>
          </w:p>
        </w:tc>
      </w:tr>
    </w:tbl>
    <w:bookmarkStart w:name="z98" w:id="23"/>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23"/>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48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