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5eb2" w14:textId="61a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общеобразовательную школу детей, проживающих в отдаленном населенном пункте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10 июля 2015 года № 272. Зарегистрировано Департаментом юстиции Актюбинской области 05 августа 2015 года № 4455. Утратило силу постановлением акимата Мартукского района Актюбинской области от 14 августа 2015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общеобразовательную школу детей, проживающих в отдаленном населенном пункте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Кузембаева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Мартукского района № 272 от 10 июля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отдаленном пункте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Мартукского района № 272 от 10 июля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общеобразовательную школу детей, проживающих в отдаленном населенном пункте Мартукского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Порядок перевозки в общеобразовательную школу детей, проживающих в отдаленном населенном пункте Мартукского района (далее – Порядок) разработан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Перевозки детей автобусами осуществляются перевозчиками на основании письменных заявок родителей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Перед выполнением перевозок заказчик оформляет решение об организации перевозки детей приказом, определив и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Перевозка групп детей автобусами в период с 22:00 до 06:00 часов, а также в условиях недостаточной видимости (туман, снегопад, дождь)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Для перевозки детей допускаются следующие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имеющий водительское удостоверение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имеющий стаж работы водителем не менее пяти лет, из них желательно в качестве водителя автобуса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Сопровождающие подводят детей к месту посадки в организованном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