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d990" w14:textId="70cd9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порядка перевозки в общеобразовательные школы детей, проживающих в отдаленных населенных пунктах города Актобе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28 сентября 2015 года № 3801. Зарегистрировано Департаментом юстиции Актюбинской области 9 октября 2015 года № 4537. Утратило силу постановлением акимата города Актобе Актюбинской области от 10 октября 2018 года № 6149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Актобе Актюбинской области от 10.10.2018 № 6149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 акимат города Актобе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перевозки в общеобразовательные школы детей, проживающих в отдаленных населенных пунктах города Актобе,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перевозки в общеобразовательные школы детей, проживающих в отдаленных населенных пунктах города Актобе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Актобе А.Арынгазиеву.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1"/>
              <w:gridCol w:w="4535"/>
            </w:tblGrid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города Актобе от 28.09.2015 г. № 3801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 территории села Акшат в среднюю школу № 49, расположенную в жилом массиве Акжар-2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1"/>
              <w:gridCol w:w="4535"/>
            </w:tblGrid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города Актобе от 28.09.2015 г.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3801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 территории разъезда № 39 в Илекскую среднюю школу, расположенную в селе Курайли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1"/>
              <w:gridCol w:w="4535"/>
            </w:tblGrid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города Актобе от 28.09.2015 г.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3801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 территории села К. Нокина в Благодарную среднюю школу, расположенную в селе К. Нокина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1"/>
              <w:gridCol w:w="4535"/>
            </w:tblGrid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акимата города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Актобе от 28.09.2015 г.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3801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 территории села Украинка в Благодарную среднюю школу, расположенную в селе К. Нокина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1"/>
              <w:gridCol w:w="4535"/>
            </w:tblGrid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акимата города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Актобе от 28.09.2015 г.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3801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 территории жилого массива Лесное в среднюю школу № 39, расположенную в городе Актобе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1"/>
              <w:gridCol w:w="4535"/>
            </w:tblGrid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акимата города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Актобе от 28.09.2015 г.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3801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 территории Белогорского карьера, жилого массива Актасты, села Ульке, крестьянских хозяйств "Анисан", "Асан-Н" в Красносельскую основную школу, расположенную в селе Беккул баба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1"/>
              <w:gridCol w:w="4535"/>
            </w:tblGrid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акимата города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Актобе от 28.09.2015 г.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3801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 территории села Магаджан, крестьянского хозяйства Жомарт, садоводческого коллектива Плодопитомник в среднюю школу № 50, расположенную в жилом массиве Заречный-1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1"/>
              <w:gridCol w:w="4535"/>
            </w:tblGrid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акимата города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Актобе от 28.09.2015 г.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3801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 территории села Акжар, жилого массива Акжар-2 в Каргалинскую казахскую среднюю школу имени М.Арына, расположенную в селе Каргалы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1"/>
              <w:gridCol w:w="4535"/>
            </w:tblGrid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акимата города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Актобе от 28.09.2015 г.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3801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 территории жилого массива Заречный-3 в среднюю школу № 55, расположенную в жилом массиве Заречный-4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1"/>
              <w:gridCol w:w="4535"/>
            </w:tblGrid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акимата города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Актобе от 28.09.2015 г.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3801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 территории жилого массива Рауан в среднюю школу № 55, расположенную в жилом массиве Заречный-4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1"/>
              <w:gridCol w:w="4535"/>
            </w:tblGrid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акимата города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Актобе от 28.09.2015 г.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3801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 территории села Шилисай в Пригородную среднюю школу, расположенную в селе Пригородное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1"/>
              <w:gridCol w:w="4535"/>
            </w:tblGrid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акимата города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Актобе от 28.09.2015 г.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3801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 территории жилых массивов Бауырластар-2, Сазды-2, крестьянского хозяйства "Егіс", Саздинского водохранилища, в Саздинскую среднюю школу, расположенную в селе Сазда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1"/>
              <w:gridCol w:w="4535"/>
            </w:tblGrid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акимата города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Актобе от 28.09.2015 г.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3801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 территории села Орлеу, садоводческого коллектива "Васюки" в среднюю школу № 18, расположенную в жилом массиве Кирпичный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1"/>
              <w:gridCol w:w="4535"/>
            </w:tblGrid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акимата города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Актобе от 28.09.2015 г.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3801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 территории сел Кызылжар, Акжар, в районе остановок Энергетик, Солнечный в среднюю школу № 53, расположенную в селе Каргалы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1"/>
              <w:gridCol w:w="4535"/>
            </w:tblGrid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города Актобе от 28.09.2015 г.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3801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 территории жилых массивов Ясный, Новый Ясный, садоводческого коллектива Птицевод, Актюбинского водохранилища в среднюю школу № 41, расположенную жилом массиве Ясный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1"/>
              <w:gridCol w:w="4535"/>
            </w:tblGrid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 постановлению акимата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города Актобе от 28.09.2015 г.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3801</w:t>
                  </w:r>
                </w:p>
              </w:tc>
            </w:tr>
          </w:tbl>
          <w:p/>
        </w:tc>
      </w:tr>
    </w:tbl>
    <w:bookmarkStart w:name="z4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города Актобе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перевозки в общеобразовательные школы детей, проживающих в отдаленных населенных пунктах города Актобе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Правилами перевозок пассажиров и багажа автомобильным транспортом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и определяет порядок перевозки в общеобразовательные школы детей, проживающих в отдаленных населенных пунктах города Актобе </w:t>
      </w:r>
      <w:r>
        <w:rPr>
          <w:rFonts w:ascii="Times New Roman"/>
          <w:b w:val="false"/>
          <w:i/>
          <w:color w:val="000000"/>
          <w:sz w:val="28"/>
        </w:rPr>
        <w:t>(далее – Порядок перевозки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7"/>
    <w:bookmarkStart w:name="z4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перевозок детей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Перевозки детей осуществляются автобусами, микроавтобусами, оборудованными в соответствии с требованиями действующего законодательства и настоящего Порядка перевозки, с предоставлением каждому ребенку отдельных мест сидения.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Автобусы, предназначенные для перевозки организованных групп детей, оборудуются проблесковым маячком желтого цвета. На этих автобусах спереди и сзади устанавливаются опознавательные знаки "Перевозка детей".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перевозимых детей в автобусе не должно превышать количества посадочных мест.</w:t>
      </w:r>
    </w:p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</w:p>
    <w:bookmarkEnd w:id="10"/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осенне-зимний период времени площадки должны очищаться от снега, льда, грязи.</w:t>
      </w:r>
    </w:p>
    <w:bookmarkStart w:name="z5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bookmarkEnd w:id="12"/>
    <w:bookmarkStart w:name="z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Перевозка групп детей автобусами в период с 22.00 до 06.00 часов, а также в условиях недостаточной видимости (туман, снегопад, дождь и другие) не разрешается.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</w:p>
    <w:bookmarkStart w:name="z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Расписание движения автобусов согласовывается перевозчиком и заказчиком.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перевозкам организованных групп детей допускаются водители в возрасте не менее двадцати пяти лет, имеющие водительское удостоверение соответствующей категории и стаж работы водителем не менее пяти лет.</w:t>
      </w:r>
    </w:p>
    <w:bookmarkStart w:name="z6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водителям, осуществляющим перевозки детей</w:t>
      </w:r>
    </w:p>
    <w:bookmarkEnd w:id="15"/>
    <w:bookmarkStart w:name="z6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перевозки детей допускаются водители:</w:t>
      </w:r>
    </w:p>
    <w:bookmarkEnd w:id="16"/>
    <w:bookmarkStart w:name="z6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bookmarkEnd w:id="17"/>
    <w:bookmarkStart w:name="z6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bookmarkEnd w:id="18"/>
    <w:bookmarkStart w:name="z6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имевшие в течение последнего года грубых нарушений трудовой дисциплины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дорожного движения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водителя в организации, которая направляет его на перевозку детей, составляет не менее трех лет.</w:t>
      </w:r>
    </w:p>
    <w:bookmarkStart w:name="z6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Водителю автобуса при перевозке детей не позволяется:</w:t>
      </w:r>
    </w:p>
    <w:bookmarkEnd w:id="20"/>
    <w:bookmarkStart w:name="z6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км/час;</w:t>
      </w:r>
    </w:p>
    <w:bookmarkEnd w:id="21"/>
    <w:bookmarkStart w:name="z6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bookmarkEnd w:id="22"/>
    <w:bookmarkStart w:name="z7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bookmarkEnd w:id="23"/>
    <w:bookmarkStart w:name="z7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bookmarkEnd w:id="24"/>
    <w:bookmarkStart w:name="z7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bookmarkEnd w:id="25"/>
    <w:bookmarkStart w:name="z7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bookmarkEnd w:id="26"/>
    <w:bookmarkStart w:name="z7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27"/>
    <w:bookmarkStart w:name="z7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Заключительные положения</w:t>
      </w:r>
    </w:p>
    <w:bookmarkEnd w:id="28"/>
    <w:bookmarkStart w:name="z7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Отношения по перевозкам в общеобразовательные школы детей, проживающих в отдаленных населенных пунктах города Актобе, не урегулированные настоящим порядком, регулируются в соответствии с действующим законодательством Республики Казахстан.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