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60a1" w14:textId="0786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от 11 декабря 2015 года № 349. Зарегистрировано Департаментом юстиции Актюбинской области 21 января 2016 года № 4686.</w:t>
      </w:r>
    </w:p>
    <w:p>
      <w:pPr>
        <w:spacing w:after="0"/>
        <w:ind w:left="0"/>
        <w:jc w:val="left"/>
      </w:pP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решения маслихата Актюбинской области от 03.03.2017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505</w:t>
      </w:r>
      <w:r>
        <w:rPr>
          <w:rFonts w:ascii="Times New Roman"/>
          <w:b w:val="false"/>
          <w:i w:val="false"/>
          <w:color w:val="000000"/>
          <w:sz w:val="28"/>
        </w:rPr>
        <w:t xml:space="preserve"> Кодекса Республики Казахстан "Об административных правонарушениях", подпунктом 4-2)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 в Реестре государственной регистрации нормативных правовых актов № 10886), Актюбинский областной маслихат РЕШИЛ: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решением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 благоустройства территорий городов и населенных пунктов Актюбинской области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Актюбинской области от 08.12.2017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решения областного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Секретарьобластного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ЖАЗЫКОВА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11 декабря 2015 года № 349</w:t>
            </w:r>
          </w:p>
        </w:tc>
      </w:tr>
    </w:tbl>
    <w:bookmarkStart w:name="z9" w:id="2"/>
    <w:p>
      <w:pPr>
        <w:spacing w:after="0"/>
        <w:ind w:left="0"/>
        <w:jc w:val="left"/>
      </w:pPr>
      <w:r>
        <w:rPr>
          <w:rFonts w:ascii="Times New Roman"/>
          <w:b/>
          <w:i w:val="false"/>
          <w:color w:val="000000"/>
        </w:rPr>
        <w:t xml:space="preserve"> Правила содержания и защиты зеленых насаждений территорий городов и населенных пунктов Актюбинской области</w:t>
      </w:r>
    </w:p>
    <w:bookmarkEnd w:id="2"/>
    <w:p>
      <w:pPr>
        <w:spacing w:after="0"/>
        <w:ind w:left="0"/>
        <w:jc w:val="both"/>
      </w:pPr>
      <w:r>
        <w:rPr>
          <w:rFonts w:ascii="Times New Roman"/>
          <w:b w:val="false"/>
          <w:i w:val="false"/>
          <w:color w:val="ff0000"/>
          <w:sz w:val="28"/>
        </w:rPr>
        <w:t xml:space="preserve">
      Сноска. Правила исключены решением маслихата Актюбинской области от 29.09.2023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11 декабря 2015 года № 349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ff0000"/>
          <w:sz w:val="28"/>
        </w:rPr>
        <w:t xml:space="preserve">
      Сноска. Правила – в редакции решения Актюбинского областного маслихата от 10.07.2024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3"/>
    <w:p>
      <w:pPr>
        <w:spacing w:after="0"/>
        <w:ind w:left="0"/>
        <w:jc w:val="left"/>
      </w:pPr>
      <w:r>
        <w:rPr>
          <w:rFonts w:ascii="Times New Roman"/>
          <w:b/>
          <w:i w:val="false"/>
          <w:color w:val="000000"/>
        </w:rPr>
        <w:t xml:space="preserve"> Глава 1. Общие положения</w:t>
      </w:r>
    </w:p>
    <w:bookmarkEnd w:id="3"/>
    <w:bookmarkStart w:name="z9" w:id="4"/>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Актюбинской области (далее - Правила) разработаны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 10886) и определяют порядок благоустройства территории населенных пунктов Актюбинской области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4"/>
    <w:bookmarkStart w:name="z10" w:id="5"/>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5"/>
    <w:bookmarkStart w:name="z11" w:id="6"/>
    <w:p>
      <w:pPr>
        <w:spacing w:after="0"/>
        <w:ind w:left="0"/>
        <w:jc w:val="both"/>
      </w:pPr>
      <w:r>
        <w:rPr>
          <w:rFonts w:ascii="Times New Roman"/>
          <w:b w:val="false"/>
          <w:i w:val="false"/>
          <w:color w:val="000000"/>
          <w:sz w:val="28"/>
        </w:rPr>
        <w:t>
      3. Основные понятия, используемые в Правилах:</w:t>
      </w:r>
    </w:p>
    <w:bookmarkEnd w:id="6"/>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содержания в надлежащем виде и ответчающим санитарным, экологическим и эстетическим требованиям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стандартная емкость для сбора твердых бытовых отходов;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элементы монументально - 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населенных пунктов, а также игровое, спортивное, осветительное оборудование, средства наружной рекламы и информации;</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жилые массивы,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у физических лиц, владении, аренде, на балансе у юридических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Start w:name="z12" w:id="7"/>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7"/>
    <w:bookmarkStart w:name="z13" w:id="8"/>
    <w:p>
      <w:pPr>
        <w:spacing w:after="0"/>
        <w:ind w:left="0"/>
        <w:jc w:val="both"/>
      </w:pPr>
      <w:r>
        <w:rPr>
          <w:rFonts w:ascii="Times New Roman"/>
          <w:b w:val="false"/>
          <w:i w:val="false"/>
          <w:color w:val="000000"/>
          <w:sz w:val="28"/>
        </w:rPr>
        <w:t>
      4. К элементам благоустройства территории относятся:</w:t>
      </w:r>
    </w:p>
    <w:bookmarkEnd w:id="8"/>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7) мемориальная доска и информационные доски (знаки);</w:t>
      </w:r>
    </w:p>
    <w:p>
      <w:pPr>
        <w:spacing w:after="0"/>
        <w:ind w:left="0"/>
        <w:jc w:val="both"/>
      </w:pPr>
      <w:r>
        <w:rPr>
          <w:rFonts w:ascii="Times New Roman"/>
          <w:b w:val="false"/>
          <w:i w:val="false"/>
          <w:color w:val="000000"/>
          <w:sz w:val="28"/>
        </w:rPr>
        <w:t>
      8)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9) элементы праздничного оформления.</w:t>
      </w:r>
    </w:p>
    <w:bookmarkStart w:name="z14" w:id="9"/>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9"/>
    <w:bookmarkStart w:name="z15" w:id="10"/>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0"/>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6" w:id="11"/>
    <w:p>
      <w:pPr>
        <w:spacing w:after="0"/>
        <w:ind w:left="0"/>
        <w:jc w:val="both"/>
      </w:pPr>
      <w:r>
        <w:rPr>
          <w:rFonts w:ascii="Times New Roman"/>
          <w:b w:val="false"/>
          <w:i w:val="false"/>
          <w:color w:val="000000"/>
          <w:sz w:val="28"/>
        </w:rPr>
        <w:t>
      7.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материалов, с различными видами водоустойчивой обработки.</w:t>
      </w:r>
    </w:p>
    <w:bookmarkEnd w:id="11"/>
    <w:bookmarkStart w:name="z17" w:id="12"/>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2"/>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8" w:id="13"/>
    <w:p>
      <w:pPr>
        <w:spacing w:after="0"/>
        <w:ind w:left="0"/>
        <w:jc w:val="both"/>
      </w:pPr>
      <w:r>
        <w:rPr>
          <w:rFonts w:ascii="Times New Roman"/>
          <w:b w:val="false"/>
          <w:i w:val="false"/>
          <w:color w:val="000000"/>
          <w:sz w:val="28"/>
        </w:rPr>
        <w:t>
      9. Основные требования к ограждениям:</w:t>
      </w:r>
    </w:p>
    <w:bookmarkEnd w:id="13"/>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9" w:id="14"/>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4"/>
    <w:bookmarkStart w:name="z20" w:id="15"/>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(ливневых) систем.</w:t>
      </w:r>
    </w:p>
    <w:bookmarkStart w:name="z21" w:id="16"/>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а также эстетическим требованиям создают технические возможности беспрепятственного передвижения маломобильных групп населения, обеспечения пожарной безопасности, работы арычной (ливневой) системы.</w:t>
      </w:r>
    </w:p>
    <w:bookmarkEnd w:id="16"/>
    <w:bookmarkStart w:name="z22" w:id="17"/>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7"/>
    <w:bookmarkStart w:name="z23" w:id="18"/>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 или ином праве, праве аренды.</w:t>
      </w:r>
    </w:p>
    <w:bookmarkEnd w:id="18"/>
    <w:bookmarkStart w:name="z24" w:id="19"/>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19"/>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5" w:id="20"/>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0"/>
    <w:bookmarkStart w:name="z26" w:id="21"/>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1"/>
    <w:bookmarkStart w:name="z27" w:id="22"/>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2"/>
    <w:bookmarkStart w:name="z28" w:id="23"/>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3"/>
    <w:bookmarkStart w:name="z29" w:id="24"/>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4"/>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Start w:name="z30" w:id="25"/>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25"/>
    <w:bookmarkStart w:name="z31" w:id="26"/>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6"/>
    <w:bookmarkStart w:name="z32" w:id="27"/>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27"/>
    <w:bookmarkStart w:name="z33" w:id="28"/>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специализированных организаций за счет собственных средств.</w:t>
      </w:r>
    </w:p>
    <w:bookmarkEnd w:id="28"/>
    <w:bookmarkStart w:name="z34" w:id="29"/>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bookmarkEnd w:id="29"/>
    <w:bookmarkStart w:name="z35" w:id="30"/>
    <w:p>
      <w:pPr>
        <w:spacing w:after="0"/>
        <w:ind w:left="0"/>
        <w:jc w:val="both"/>
      </w:pPr>
      <w:r>
        <w:rPr>
          <w:rFonts w:ascii="Times New Roman"/>
          <w:b w:val="false"/>
          <w:i w:val="false"/>
          <w:color w:val="000000"/>
          <w:sz w:val="28"/>
        </w:rPr>
        <w:t>
      26. Содержание территорий включает в себя:</w:t>
      </w:r>
    </w:p>
    <w:bookmarkEnd w:id="30"/>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твердых бытовых отходов;</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6" w:id="31"/>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31"/>
    <w:bookmarkStart w:name="z37" w:id="32"/>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за № 33003).</w:t>
      </w:r>
    </w:p>
    <w:bookmarkEnd w:id="32"/>
    <w:bookmarkStart w:name="z38" w:id="33"/>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33"/>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39" w:id="34"/>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4"/>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0" w:id="35"/>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с момента начала ремонтных работ, либо с момента поступления обращения об их разрушении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5"/>
    <w:bookmarkStart w:name="z41" w:id="36"/>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36"/>
    <w:bookmarkStart w:name="z42" w:id="37"/>
    <w:p>
      <w:pPr>
        <w:spacing w:after="0"/>
        <w:ind w:left="0"/>
        <w:jc w:val="both"/>
      </w:pPr>
      <w:r>
        <w:rPr>
          <w:rFonts w:ascii="Times New Roman"/>
          <w:b w:val="false"/>
          <w:i w:val="false"/>
          <w:color w:val="000000"/>
          <w:sz w:val="28"/>
        </w:rPr>
        <w:t>
      31. Собственники индивидуальных жилых домов:</w:t>
      </w:r>
    </w:p>
    <w:bookmarkEnd w:id="37"/>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имеющие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3" w:id="38"/>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38"/>
    <w:bookmarkStart w:name="z44" w:id="39"/>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39"/>
    <w:bookmarkStart w:name="z45" w:id="40"/>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мемориальные доски, указатели улиц (в том числе переулков, площадей), номерные знаки, вывески и информационные таблички.</w:t>
      </w:r>
    </w:p>
    <w:bookmarkEnd w:id="40"/>
    <w:bookmarkStart w:name="z46" w:id="41"/>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1"/>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7" w:id="42"/>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2"/>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8" w:id="43"/>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за № 32783) и государственными нормативами в области архитектуры, градостроительства и строительства.</w:t>
      </w:r>
    </w:p>
    <w:bookmarkEnd w:id="43"/>
    <w:bookmarkStart w:name="z49" w:id="44"/>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содержат указатели и номера домов установленных образцов в чистоте и исправном состоянии.</w:t>
      </w:r>
    </w:p>
    <w:bookmarkEnd w:id="44"/>
    <w:bookmarkStart w:name="z50" w:id="45"/>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5"/>
    <w:bookmarkStart w:name="z51" w:id="46"/>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46"/>
    <w:bookmarkStart w:name="z52" w:id="47"/>
    <w:p>
      <w:pPr>
        <w:spacing w:after="0"/>
        <w:ind w:left="0"/>
        <w:jc w:val="both"/>
      </w:pPr>
      <w:r>
        <w:rPr>
          <w:rFonts w:ascii="Times New Roman"/>
          <w:b w:val="false"/>
          <w:i w:val="false"/>
          <w:color w:val="000000"/>
          <w:sz w:val="28"/>
        </w:rPr>
        <w:t>
      40. На территории населенного пункта не допускается:</w:t>
      </w:r>
    </w:p>
    <w:bookmarkEnd w:id="47"/>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3" w:id="4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48"/>
    <w:bookmarkStart w:name="z54" w:id="4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49"/>
    <w:bookmarkStart w:name="z55" w:id="5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0"/>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Start w:name="z56" w:id="51"/>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1"/>
    <w:bookmarkStart w:name="z57" w:id="52"/>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52"/>
    <w:bookmarkStart w:name="z58" w:id="53"/>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3"/>
    <w:bookmarkStart w:name="z59" w:id="54"/>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4"/>
    <w:bookmarkStart w:name="z60" w:id="55"/>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5"/>
    <w:bookmarkStart w:name="z61" w:id="56"/>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56"/>
    <w:bookmarkStart w:name="z62" w:id="57"/>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57"/>
    <w:bookmarkStart w:name="z63" w:id="58"/>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58"/>
    <w:bookmarkStart w:name="z64" w:id="59"/>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59"/>
    <w:bookmarkStart w:name="z65" w:id="60"/>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0"/>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1"/>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1"/>
    <w:bookmarkStart w:name="z67" w:id="62"/>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2"/>
    <w:bookmarkStart w:name="z68" w:id="63"/>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или наружного освещения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3"/>
    <w:bookmarkStart w:name="z69" w:id="64"/>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4"/>
    <w:bookmarkStart w:name="z70" w:id="65"/>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 В случае преднамеренной сбитой опоры, вывоз осуществляется за счет виновного.</w:t>
      </w:r>
    </w:p>
    <w:bookmarkEnd w:id="65"/>
    <w:bookmarkStart w:name="z71" w:id="66"/>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66"/>
    <w:bookmarkStart w:name="z72" w:id="67"/>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67"/>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68"/>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68"/>
    <w:bookmarkStart w:name="z74" w:id="69"/>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69"/>
    <w:bookmarkStart w:name="z75" w:id="70"/>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0"/>
    <w:bookmarkStart w:name="z76" w:id="71"/>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1"/>
    <w:bookmarkStart w:name="z77" w:id="72"/>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2"/>
    <w:bookmarkStart w:name="z78" w:id="73"/>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3"/>
    <w:bookmarkStart w:name="z79" w:id="74"/>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4"/>
    <w:bookmarkStart w:name="z80" w:id="75"/>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5"/>
    <w:bookmarkStart w:name="z81" w:id="76"/>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76"/>
    <w:bookmarkStart w:name="z82" w:id="77"/>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77"/>
    <w:bookmarkStart w:name="z83" w:id="78"/>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78"/>
    <w:bookmarkStart w:name="z84" w:id="79"/>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79"/>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0"/>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0"/>
    <w:bookmarkStart w:name="z86" w:id="81"/>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81"/>
    <w:bookmarkStart w:name="z87" w:id="82"/>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2"/>
    <w:bookmarkStart w:name="z88" w:id="83"/>
    <w:p>
      <w:pPr>
        <w:spacing w:after="0"/>
        <w:ind w:left="0"/>
        <w:jc w:val="both"/>
      </w:pPr>
      <w:r>
        <w:rPr>
          <w:rFonts w:ascii="Times New Roman"/>
          <w:b w:val="false"/>
          <w:i w:val="false"/>
          <w:color w:val="000000"/>
          <w:sz w:val="28"/>
        </w:rPr>
        <w:t>
      73. Не допускается купание в фонтанах.</w:t>
      </w:r>
    </w:p>
    <w:bookmarkEnd w:id="83"/>
    <w:bookmarkStart w:name="z89" w:id="84"/>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4"/>
    <w:bookmarkStart w:name="z90" w:id="85"/>
    <w:p>
      <w:pPr>
        <w:spacing w:after="0"/>
        <w:ind w:left="0"/>
        <w:jc w:val="left"/>
      </w:pPr>
      <w:r>
        <w:rPr>
          <w:rFonts w:ascii="Times New Roman"/>
          <w:b/>
          <w:i w:val="false"/>
          <w:color w:val="000000"/>
        </w:rPr>
        <w:t xml:space="preserve"> Параграф 8. Содержание временных строений</w:t>
      </w:r>
    </w:p>
    <w:bookmarkEnd w:id="85"/>
    <w:bookmarkStart w:name="z91" w:id="86"/>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6"/>
    <w:bookmarkStart w:name="z92" w:id="87"/>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87"/>
    <w:bookmarkStart w:name="z93" w:id="88"/>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88"/>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89"/>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8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Start w:name="z95" w:id="90"/>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90"/>
    <w:bookmarkStart w:name="z96" w:id="91"/>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1"/>
    <w:bookmarkStart w:name="z97" w:id="92"/>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2"/>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3"/>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3"/>
    <w:bookmarkStart w:name="z99" w:id="94"/>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(просыпания) на дорогу, тротуар, обочину или прилегающую к дороге полосу газона.</w:t>
      </w:r>
    </w:p>
    <w:bookmarkEnd w:id="94"/>
    <w:bookmarkStart w:name="z100" w:id="95"/>
    <w:p>
      <w:pPr>
        <w:spacing w:after="0"/>
        <w:ind w:left="0"/>
        <w:jc w:val="left"/>
      </w:pPr>
      <w:r>
        <w:rPr>
          <w:rFonts w:ascii="Times New Roman"/>
          <w:b/>
          <w:i w:val="false"/>
          <w:color w:val="000000"/>
        </w:rPr>
        <w:t xml:space="preserve"> Параграф 10. Содержание детских и спортивных площадок</w:t>
      </w:r>
    </w:p>
    <w:bookmarkEnd w:id="95"/>
    <w:bookmarkStart w:name="z101" w:id="96"/>
    <w:p>
      <w:pPr>
        <w:spacing w:after="0"/>
        <w:ind w:left="0"/>
        <w:jc w:val="both"/>
      </w:pPr>
      <w:r>
        <w:rPr>
          <w:rFonts w:ascii="Times New Roman"/>
          <w:b w:val="false"/>
          <w:i w:val="false"/>
          <w:color w:val="000000"/>
          <w:sz w:val="28"/>
        </w:rPr>
        <w:t>
      83. Детские и спортивные площадки:</w:t>
      </w:r>
    </w:p>
    <w:bookmarkEnd w:id="96"/>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9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97"/>
    <w:bookmarkStart w:name="z103" w:id="9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98"/>
    <w:bookmarkStart w:name="z104" w:id="9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99"/>
    <w:bookmarkStart w:name="z105" w:id="10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0"/>
    <w:bookmarkStart w:name="z106" w:id="101"/>
    <w:p>
      <w:pPr>
        <w:spacing w:after="0"/>
        <w:ind w:left="0"/>
        <w:jc w:val="left"/>
      </w:pPr>
      <w:r>
        <w:rPr>
          <w:rFonts w:ascii="Times New Roman"/>
          <w:b/>
          <w:i w:val="false"/>
          <w:color w:val="000000"/>
        </w:rPr>
        <w:t xml:space="preserve"> Параграф 11. Содержание контейнерных площадок</w:t>
      </w:r>
    </w:p>
    <w:bookmarkEnd w:id="101"/>
    <w:bookmarkStart w:name="z107" w:id="10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2"/>
    <w:bookmarkStart w:name="z108" w:id="10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3"/>
    <w:bookmarkStart w:name="z109" w:id="10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за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за № 21934).</w:t>
      </w:r>
    </w:p>
    <w:bookmarkEnd w:id="104"/>
    <w:bookmarkStart w:name="z110" w:id="10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5"/>
    <w:bookmarkStart w:name="z111" w:id="10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106"/>
    <w:bookmarkStart w:name="z112" w:id="10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и не должна соприкасаться с детской площадкой.</w:t>
      </w:r>
    </w:p>
    <w:bookmarkEnd w:id="107"/>
    <w:bookmarkStart w:name="z113" w:id="10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08"/>
    <w:bookmarkStart w:name="z114" w:id="10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09"/>
    <w:bookmarkStart w:name="z115" w:id="110"/>
    <w:p>
      <w:pPr>
        <w:spacing w:after="0"/>
        <w:ind w:left="0"/>
        <w:jc w:val="left"/>
      </w:pPr>
      <w:r>
        <w:rPr>
          <w:rFonts w:ascii="Times New Roman"/>
          <w:b/>
          <w:i w:val="false"/>
          <w:color w:val="000000"/>
        </w:rPr>
        <w:t xml:space="preserve"> Параграф 13. Содержание территории автостоянок</w:t>
      </w:r>
    </w:p>
    <w:bookmarkEnd w:id="110"/>
    <w:bookmarkStart w:name="z116" w:id="11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1"/>
    <w:bookmarkStart w:name="z117" w:id="11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2"/>
    <w:bookmarkStart w:name="z118" w:id="11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3"/>
    <w:bookmarkStart w:name="z119" w:id="114"/>
    <w:p>
      <w:pPr>
        <w:spacing w:after="0"/>
        <w:ind w:left="0"/>
        <w:jc w:val="both"/>
      </w:pPr>
      <w:r>
        <w:rPr>
          <w:rFonts w:ascii="Times New Roman"/>
          <w:b w:val="false"/>
          <w:i w:val="false"/>
          <w:color w:val="000000"/>
          <w:sz w:val="28"/>
        </w:rPr>
        <w:t>
      98. На придомовых территориях не допускается:</w:t>
      </w:r>
    </w:p>
    <w:bookmarkEnd w:id="114"/>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5"/>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115"/>
    <w:bookmarkStart w:name="z121" w:id="116"/>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6"/>
    <w:bookmarkStart w:name="z122" w:id="117"/>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17"/>
    <w:bookmarkStart w:name="z123" w:id="118"/>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18"/>
    <w:bookmarkStart w:name="z124" w:id="119"/>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19"/>
    <w:bookmarkStart w:name="z125" w:id="120"/>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0"/>
    <w:bookmarkStart w:name="z126" w:id="121"/>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121"/>
    <w:bookmarkStart w:name="z127" w:id="122"/>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122"/>
    <w:bookmarkStart w:name="z128" w:id="123"/>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3"/>
    <w:bookmarkStart w:name="z129" w:id="124"/>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124"/>
    <w:bookmarkStart w:name="z130" w:id="125"/>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5"/>
    <w:bookmarkStart w:name="z131" w:id="126"/>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6"/>
    <w:bookmarkStart w:name="z132" w:id="127"/>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27"/>
    <w:bookmarkStart w:name="z133" w:id="128"/>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за № 26341).</w:t>
      </w:r>
    </w:p>
    <w:bookmarkEnd w:id="128"/>
    <w:bookmarkStart w:name="z134" w:id="129"/>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29"/>
    <w:bookmarkStart w:name="z135" w:id="130"/>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0"/>
    <w:bookmarkStart w:name="z136" w:id="131"/>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1"/>
    <w:bookmarkStart w:name="z137" w:id="132"/>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2"/>
    <w:bookmarkStart w:name="z138" w:id="133"/>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3"/>
    <w:bookmarkStart w:name="z139" w:id="134"/>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4"/>
    <w:bookmarkStart w:name="z140" w:id="135"/>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5"/>
    <w:bookmarkStart w:name="z141" w:id="136"/>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6"/>
    <w:bookmarkStart w:name="z142" w:id="137"/>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незамедлительно работниками организации, осуществляющей сбор и вывоз отходов.</w:t>
      </w:r>
    </w:p>
    <w:bookmarkEnd w:id="137"/>
    <w:bookmarkStart w:name="z143" w:id="138"/>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38"/>
    <w:bookmarkStart w:name="z144" w:id="139"/>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39"/>
    <w:bookmarkStart w:name="z145" w:id="140"/>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0"/>
    <w:bookmarkStart w:name="z146" w:id="141"/>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w:t>
      </w:r>
    </w:p>
    <w:bookmarkEnd w:id="141"/>
    <w:bookmarkStart w:name="z147" w:id="142"/>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за № 23856).</w:t>
      </w:r>
    </w:p>
    <w:bookmarkEnd w:id="142"/>
    <w:bookmarkStart w:name="z148" w:id="143"/>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3"/>
    <w:bookmarkStart w:name="z149" w:id="144"/>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4"/>
    <w:bookmarkStart w:name="z150" w:id="145"/>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5"/>
    <w:bookmarkStart w:name="z151" w:id="146"/>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146"/>
    <w:bookmarkStart w:name="z152" w:id="147"/>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47"/>
    <w:bookmarkStart w:name="z153" w:id="148"/>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48"/>
    <w:bookmarkStart w:name="z154" w:id="149"/>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49"/>
    <w:bookmarkStart w:name="z155" w:id="150"/>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0"/>
    <w:bookmarkStart w:name="z156" w:id="151"/>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151"/>
    <w:bookmarkStart w:name="z157" w:id="152"/>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152"/>
    <w:bookmarkStart w:name="z158" w:id="153"/>
    <w:p>
      <w:pPr>
        <w:spacing w:after="0"/>
        <w:ind w:left="0"/>
        <w:jc w:val="both"/>
      </w:pPr>
      <w:r>
        <w:rPr>
          <w:rFonts w:ascii="Times New Roman"/>
          <w:b w:val="false"/>
          <w:i w:val="false"/>
          <w:color w:val="000000"/>
          <w:sz w:val="28"/>
        </w:rPr>
        <w:t>
      133. Уборка территории населенного пункта производится ежедневно с поддержанием чистоты и порядка в течение дня исходя из технических и санитарных требований.</w:t>
      </w:r>
    </w:p>
    <w:bookmarkEnd w:id="153"/>
    <w:bookmarkStart w:name="z159" w:id="154"/>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4"/>
    <w:bookmarkStart w:name="z160" w:id="155"/>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5"/>
    <w:bookmarkStart w:name="z161" w:id="156"/>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за № 22672).</w:t>
      </w:r>
    </w:p>
    <w:bookmarkEnd w:id="156"/>
    <w:bookmarkStart w:name="z162" w:id="157"/>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57"/>
    <w:bookmarkStart w:name="z163" w:id="158"/>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158"/>
    <w:bookmarkStart w:name="z164" w:id="159"/>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59"/>
    <w:bookmarkStart w:name="z165" w:id="160"/>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0"/>
    <w:bookmarkStart w:name="z166" w:id="161"/>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1"/>
    <w:bookmarkStart w:name="z167" w:id="162"/>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2"/>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3"/>
    <w:p>
      <w:pPr>
        <w:spacing w:after="0"/>
        <w:ind w:left="0"/>
        <w:jc w:val="both"/>
      </w:pPr>
      <w:r>
        <w:rPr>
          <w:rFonts w:ascii="Times New Roman"/>
          <w:b w:val="false"/>
          <w:i w:val="false"/>
          <w:color w:val="000000"/>
          <w:sz w:val="28"/>
        </w:rPr>
        <w:t>
      142. К мероприятиям второй очереди относятся:</w:t>
      </w:r>
    </w:p>
    <w:bookmarkEnd w:id="163"/>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4"/>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4"/>
    <w:bookmarkStart w:name="z170" w:id="165"/>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5"/>
    <w:bookmarkStart w:name="z171" w:id="166"/>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 бытового назначения в течение суток после окончания снегопада.</w:t>
      </w:r>
    </w:p>
    <w:bookmarkEnd w:id="166"/>
    <w:bookmarkStart w:name="z172" w:id="167"/>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67"/>
    <w:bookmarkStart w:name="z173" w:id="168"/>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68"/>
    <w:bookmarkStart w:name="z174" w:id="169"/>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6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0"/>
    <w:bookmarkStart w:name="z176" w:id="17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1"/>
    <w:bookmarkStart w:name="z177" w:id="17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2"/>
    <w:bookmarkStart w:name="z178" w:id="17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3"/>
    <w:bookmarkStart w:name="z179" w:id="17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4"/>
    <w:bookmarkStart w:name="z180" w:id="17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5"/>
    <w:bookmarkStart w:name="z181" w:id="17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6"/>
    <w:bookmarkStart w:name="z182" w:id="17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77"/>
    <w:bookmarkStart w:name="z183" w:id="17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178"/>
    <w:bookmarkStart w:name="z184" w:id="17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79"/>
    <w:p>
      <w:pPr>
        <w:spacing w:after="0"/>
        <w:ind w:left="0"/>
        <w:jc w:val="both"/>
      </w:pPr>
      <w:r>
        <w:rPr>
          <w:rFonts w:ascii="Times New Roman"/>
          <w:b w:val="false"/>
          <w:i w:val="false"/>
          <w:color w:val="000000"/>
          <w:sz w:val="28"/>
        </w:rPr>
        <w:t>
      Оповещение жителей производиться за двадцать четыре часа до наступления работ.</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0"/>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0"/>
    <w:bookmarkStart w:name="z186" w:id="181"/>
    <w:p>
      <w:pPr>
        <w:spacing w:after="0"/>
        <w:ind w:left="0"/>
        <w:jc w:val="both"/>
      </w:pPr>
      <w:r>
        <w:rPr>
          <w:rFonts w:ascii="Times New Roman"/>
          <w:b w:val="false"/>
          <w:i w:val="false"/>
          <w:color w:val="000000"/>
          <w:sz w:val="28"/>
        </w:rPr>
        <w:t>
      160. Не допускается:</w:t>
      </w:r>
    </w:p>
    <w:bookmarkEnd w:id="181"/>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Start w:name="z187" w:id="182"/>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182"/>
    <w:bookmarkStart w:name="z188" w:id="183"/>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3"/>
    <w:bookmarkStart w:name="z189" w:id="184"/>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4"/>
    <w:bookmarkStart w:name="z190" w:id="185"/>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185"/>
    <w:bookmarkStart w:name="z191" w:id="186"/>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6"/>
    <w:bookmarkStart w:name="z192" w:id="187"/>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87"/>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3" w:id="188"/>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88"/>
    <w:bookmarkStart w:name="z194" w:id="189"/>
    <w:p>
      <w:pPr>
        <w:spacing w:after="0"/>
        <w:ind w:left="0"/>
        <w:jc w:val="both"/>
      </w:pPr>
      <w:r>
        <w:rPr>
          <w:rFonts w:ascii="Times New Roman"/>
          <w:b w:val="false"/>
          <w:i w:val="false"/>
          <w:color w:val="000000"/>
          <w:sz w:val="28"/>
        </w:rPr>
        <w:t>
      167. Подметание городских территорий производится:</w:t>
      </w:r>
    </w:p>
    <w:bookmarkEnd w:id="189"/>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5" w:id="190"/>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0"/>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6" w:id="191"/>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1"/>
    <w:bookmarkStart w:name="z197" w:id="192"/>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2"/>
    <w:bookmarkStart w:name="z198" w:id="193"/>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3"/>
    <w:bookmarkStart w:name="z199" w:id="194"/>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bookmarkEnd w:id="194"/>
    <w:bookmarkStart w:name="z200" w:id="195"/>
    <w:p>
      <w:pPr>
        <w:spacing w:after="0"/>
        <w:ind w:left="0"/>
        <w:jc w:val="both"/>
      </w:pPr>
      <w:r>
        <w:rPr>
          <w:rFonts w:ascii="Times New Roman"/>
          <w:b w:val="false"/>
          <w:i w:val="false"/>
          <w:color w:val="000000"/>
          <w:sz w:val="28"/>
        </w:rPr>
        <w:t>
      173. Скос травы производится с последующим вывозом.</w:t>
      </w:r>
    </w:p>
    <w:bookmarkEnd w:id="195"/>
    <w:bookmarkStart w:name="z201" w:id="196"/>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6"/>
    <w:bookmarkStart w:name="z202" w:id="197"/>
    <w:p>
      <w:pPr>
        <w:spacing w:after="0"/>
        <w:ind w:left="0"/>
        <w:jc w:val="both"/>
      </w:pPr>
      <w:r>
        <w:rPr>
          <w:rFonts w:ascii="Times New Roman"/>
          <w:b w:val="false"/>
          <w:i w:val="false"/>
          <w:color w:val="000000"/>
          <w:sz w:val="28"/>
        </w:rPr>
        <w:t>
      175. При производстве летней уборки не допускается:</w:t>
      </w:r>
    </w:p>
    <w:bookmarkEnd w:id="197"/>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2015 года № 349</w:t>
            </w:r>
          </w:p>
        </w:tc>
      </w:tr>
    </w:tbl>
    <w:bookmarkStart w:name="z147" w:id="198"/>
    <w:p>
      <w:pPr>
        <w:spacing w:after="0"/>
        <w:ind w:left="0"/>
        <w:jc w:val="left"/>
      </w:pPr>
      <w:r>
        <w:rPr>
          <w:rFonts w:ascii="Times New Roman"/>
          <w:b/>
          <w:i w:val="false"/>
          <w:color w:val="000000"/>
        </w:rPr>
        <w:t xml:space="preserve"> Перечень утративших силу некоторых решений областного маслихата</w:t>
      </w:r>
    </w:p>
    <w:bookmarkEnd w:id="198"/>
    <w:p>
      <w:pPr>
        <w:spacing w:after="0"/>
        <w:ind w:left="0"/>
        <w:jc w:val="both"/>
      </w:pPr>
      <w:bookmarkStart w:name="z148" w:id="199"/>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21 ноября 2012 года № 71 "О Правилах благоустройства территорий городов и населенных пунктов Актюбинской области" (зарегистрированное в Реестре государственной регистрации нормативных правовых актов за № 3462, опубликованное 21 декабря 2012 года в газетах "Ақтөбе" и "Актюбинский вестник");</w:t>
      </w:r>
    </w:p>
    <w:bookmarkEnd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15 августа 2014 года № 232 "О Правилах содержания и защиты зеленых насаждений в населенных пунктах Актюбинской области" (зарегистрированное в Реестре государственной регистрации нормативных правовых актов за № 4037, опубликованное 30 сентября 2014 года в газетах "Ақтөбе" и "Актюбинский вестник");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10 декабря 2014 года № 264 "О внесении изменений и дополнений в решение областного маслихата от 21 ноября 2012 года № 71 "О Правилах благоустройства территорий городов и населенных пунктов Актюбинской области" (зарегистрированное в Реестре государственной регистрации нормативных правовых актов за № 4139, опубликованное 05 января 2015 года в информационно-правовой системе "Әділет");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10 декабря 2014 года № 265 "О внесении изменений и дополнений в решение областного маслихата от 15 августа 2014 года № 232 "О Правилах содержания и защиты зеленых насаждений в населенных пунктах Актюбинской области" (зарегистрированное в Реестре государственной регистрации нормативных правовых актов за № 4124, опубликованное 30 декабря 2014 года в информационно-правовой системе "Әділет").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