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a135" w14:textId="4bea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13 декабря 2010 года № 337 "О повышении ставок платы за эмиссии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мая 2015 года № 312. Зарегистрировано Департаментом юстиции Актюбинской области 26 июня 2015 года № 4398. Утратило силу решением маслихата Актюбинской области от 17 мая 2021 года № 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17.05.2021 № 43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недропользования",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от 10 декабря 2008 года "О налогах и других обязательных платежах в бюджет" (Налоговый Кодекс),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областного маслихата от 13 декабря 2010 года № 337 "О повышении ставок платы за эмиссии в окружающую среду" (зарегистриванное в Реестре государственной регистрации нормативных правовых актов за № 3349, опубликованное 6 января 2011 года в газетах "Ақтөбе" и "Актюбинский вестник"), следующие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В. ЩЕГЕЛЬСКИЙ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мая 2015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2010 года № 337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Ставки платы за размещение отходов производства и потребления составляют: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учетом уровня опасности, за исключением отходов, указанных в строке 1.3 настоящего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при исчислении платы не учитываются установленные уровни опасности: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сельхозпроизводства, в том числе навоз, птичий помет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 отходов, в гигабеккерелях (Гбк):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Трансурановые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