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40b8" w14:textId="a7c4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апреля 2015 года № С-38/3. Зарегистрировано Департаментом юстиции Акмолинской области 12 мая 2015 года № 4787. Утратило силу решением Шортандинского районного маслихата Акмолинской области от 17 августа 2016 года № С-7/3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Шортандинского районного маслихата Акмолинской области от 17.08.2016 </w:t>
      </w:r>
      <w:r>
        <w:rPr>
          <w:rFonts w:ascii="Times New Roman"/>
          <w:b w:val="false"/>
          <w:i w:val="false"/>
          <w:color w:val="ff0000"/>
          <w:sz w:val="28"/>
        </w:rPr>
        <w:t>№ 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- в редакции решения Шортандинского районного маслихата Акмолинской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решением Шортандинского районного маслихата Акмолинской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Шортандинского районного маслихата Акмолинской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Шортандинского районного маслихата Акмолинской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А.Коровина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"09" 04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доходов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"09" 04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