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a2ea" w14:textId="24ba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(гражданам), проживающим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31 марта 2015 года № 283/41-5. Зарегистрировано Департаментом юстиции Акмолинской области 20 апреля 2015 года № 4760. Утратило силу решением Целиноградского районного маслихата Акмолинской области от 20 февраля 2020 года № 385/57-6.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385/57-6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 № 2314 "Об утверждении Правил предоставления жилищной помощи"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(гражданам), проживающим в Целиноградском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Целиноградского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31.03.2015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283/41-5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(гражданам), проживающим в Целиноградском районе</w:t>
      </w:r>
      <w:r>
        <w:rPr>
          <w:rFonts w:ascii="Times New Roman"/>
          <w:b/>
          <w:i w:val="false"/>
          <w:color w:val="000000"/>
        </w:rPr>
        <w:t xml:space="preserve"> 1. Размер оказания жилищной помощи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оказания жилищной помощи определяется государственным учреждением "Отдел занятости и социальных программ Целиноградского района" исходя из совокупного дохода семьи (гражданина), претендующего на получение жилищной помощи, и исчисляется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предельно допустимых расходов устанавливается в размере семи процентов к совокупному доходу семьи (гражданина),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потребления коммунальных услуг сверх установленной нормы площади производится на общих основаниях.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мерами, принимается восемнадцать квадратных метров на человека. Для одиноко проживающих граждан за норму площади жилья, обеспечиваемую компенсационными мерами, принимается тридцать квадратных метров.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Компенсационные нормы на потребление твердого топлива с местным отоплением устанавливаются в размере пяти тонн на отопительный сезон, на семью (гражданина) в квартал обращения в зависимости от занимаемой площади. Расход топлива на один квадратный метр учитывается в размере 49,75 килограммов в месяц. Стоимость угля принимать усредненную, сложившуюся за предыдущий квартал согласно сведениям управления статистики Целиноградского района, по состоянию на последний месяц квартала, предшествующему кварталу расчета жилищной помощи.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норму расхода электрической энергии, обеспечиваемую компенсационными выплатами, принимается пятьдесят киловатт на одного человека.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предоставляется за счет средств районного бюджета малообеспеченным семьям (гражданам), постоянно проживающим в Целиноградском районе.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отказ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8 - в редакции решения Целиноградского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Акмолинской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2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>.201</w:t>
      </w:r>
      <w:r>
        <w:rPr>
          <w:rFonts w:ascii="Times New Roman"/>
          <w:b w:val="false"/>
          <w:i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233/33-6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Перечень необходимых документов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Целиноградского районного маслихата Акмолинской области от 28.03.2016 </w:t>
      </w:r>
      <w:r>
        <w:rPr>
          <w:rFonts w:ascii="Times New Roman"/>
          <w:b w:val="false"/>
          <w:i w:val="false"/>
          <w:color w:val="000000"/>
          <w:sz w:val="28"/>
        </w:rPr>
        <w:t>№ 10/1-6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решениями Целиноградского районного маслихата Акмолинской области от 17.08.2016 </w:t>
      </w:r>
      <w:r>
        <w:rPr>
          <w:rFonts w:ascii="Times New Roman"/>
          <w:b w:val="false"/>
          <w:i w:val="false"/>
          <w:color w:val="000000"/>
          <w:sz w:val="28"/>
        </w:rPr>
        <w:t>№ 54/6-6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24.08.2018 </w:t>
      </w:r>
      <w:r>
        <w:rPr>
          <w:rFonts w:ascii="Times New Roman"/>
          <w:b w:val="false"/>
          <w:i w:val="false"/>
          <w:color w:val="000000"/>
          <w:sz w:val="28"/>
        </w:rPr>
        <w:t>№ 233/33-6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приеме документов через Государственную корпорацию услугополучателю выдается расписка о приеме соответствующих документов. В случае представления неполного пакета документов работник Государственной корпорации выдает расписку об отказе в приеме документов.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Целиноградского районного маслихата Акмолинской области от 24.08.2018 </w:t>
      </w:r>
      <w:r>
        <w:rPr>
          <w:rFonts w:ascii="Times New Roman"/>
          <w:b w:val="false"/>
          <w:i w:val="false"/>
          <w:color w:val="000000"/>
          <w:sz w:val="28"/>
        </w:rPr>
        <w:t>№ 233/33-6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Целиноградского районного маслихата Акмолинской области от 24.08.2018 </w:t>
      </w:r>
      <w:r>
        <w:rPr>
          <w:rFonts w:ascii="Times New Roman"/>
          <w:b w:val="false"/>
          <w:i w:val="false"/>
          <w:color w:val="000000"/>
          <w:sz w:val="28"/>
        </w:rPr>
        <w:t>№ 233/33-6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Государственная корпорация принимает заявление посредством информационной системы и направляет его в государственное учреждение "Отдел занятости и социальных программ Целиноградского района", осуществляющее назначение жилищной помощи.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9-3 в соответствии с решением Целиноградского районного маслихата Акмолинской области от 24.08.2018 </w:t>
      </w:r>
      <w:r>
        <w:rPr>
          <w:rFonts w:ascii="Times New Roman"/>
          <w:b w:val="false"/>
          <w:i w:val="false"/>
          <w:color w:val="000000"/>
          <w:sz w:val="28"/>
        </w:rPr>
        <w:t>№ 233/33-6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Государственное учреждение "Отдел занятости и социальных программ Целиноградского района"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9-4 в соответствии с решением Целиноградского районного маслихата Акмолинской области от 24.08.2018 </w:t>
      </w:r>
      <w:r>
        <w:rPr>
          <w:rFonts w:ascii="Times New Roman"/>
          <w:b w:val="false"/>
          <w:i w:val="false"/>
          <w:color w:val="000000"/>
          <w:sz w:val="28"/>
        </w:rPr>
        <w:t>№ 233/33-6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9-5. Решение о назначении жилищной помощи либо мотивированный ответ об отказе в предоставлении услуги принимается государственным учреждением "Отдел занятости и социальных программ Целиноградского района",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9-5 в соответствии с решением Целиноградского районного маслихата Акмолинской области от 24.08.2018 </w:t>
      </w:r>
      <w:r>
        <w:rPr>
          <w:rFonts w:ascii="Times New Roman"/>
          <w:b w:val="false"/>
          <w:i w:val="false"/>
          <w:color w:val="000000"/>
          <w:sz w:val="28"/>
        </w:rPr>
        <w:t>№ 233/33-6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производится на полный текущий квартал, независимо от даты подачи заявления, при этом доходы семьи и расходы на коммунальные услуги учитываются за истекший квартал.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государственным учреждением "Отдел занятости и социальных программ Целиноградского района" через банки второго уровня.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