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9568" w14:textId="a4f9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и размера оказания жилищной помощи малообеспеченным семьям (гражданам), проживающим в Сандыктауском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Сандыктауского районного маслихата Акмолинской области от 15 мая 2015 года № 32/3. Зарегистрировано Департаментом юстиции Акмолинской области 8 июня 2015 года № 4824. Утратило силу решением Сандыктауского районного маслихата Акмолинской области от 17 февраля 2016 года № 42/4</w:t>
      </w:r>
    </w:p>
    <w:p>
      <w:pPr>
        <w:spacing w:after="0"/>
        <w:ind w:left="0"/>
        <w:jc w:val="both"/>
      </w:pPr>
      <w:r>
        <w:rPr>
          <w:rFonts w:ascii="Times New Roman"/>
          <w:b w:val="false"/>
          <w:i w:val="false"/>
          <w:color w:val="ff0000"/>
          <w:sz w:val="28"/>
        </w:rPr>
        <w:t xml:space="preserve">      Сноска. Утратило силу решением Сандыктауского районного маслихата Акмолинской области от 17.02.2016 </w:t>
      </w:r>
      <w:r>
        <w:rPr>
          <w:rFonts w:ascii="Times New Roman"/>
          <w:b w:val="false"/>
          <w:i w:val="false"/>
          <w:color w:val="ff0000"/>
          <w:sz w:val="28"/>
        </w:rPr>
        <w:t>№ 42/4</w:t>
      </w:r>
      <w:r>
        <w:rPr>
          <w:rFonts w:ascii="Times New Roman"/>
          <w:b w:val="false"/>
          <w:i w:val="false"/>
          <w:color w:val="ff0000"/>
          <w:sz w:val="28"/>
        </w:rPr>
        <w:t xml:space="preserve"> (вступает в силу и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предоставлении жилищной помощи» Сандыктауский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порядок и размер оказания жилищной помощи малообеспеченным семьям (гражданам), проживающим в Сандыктауском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А.Амрина</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С.Клюшников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Сандыктауского района                 Е.Сагдиев</w:t>
      </w:r>
      <w:r>
        <w:br/>
      </w:r>
      <w:r>
        <w:rPr>
          <w:rFonts w:ascii="Times New Roman"/>
          <w:b w:val="false"/>
          <w:i w:val="false"/>
          <w:color w:val="000000"/>
          <w:sz w:val="28"/>
        </w:rPr>
        <w:t>
</w:t>
      </w:r>
      <w:r>
        <w:rPr>
          <w:rFonts w:ascii="Times New Roman"/>
          <w:b w:val="false"/>
          <w:i/>
          <w:color w:val="000000"/>
          <w:sz w:val="28"/>
        </w:rPr>
        <w:t>      15 мая 2015 год</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Сандыктауского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15 мая 2015     </w:t>
      </w:r>
      <w:r>
        <w:br/>
      </w:r>
      <w:r>
        <w:rPr>
          <w:rFonts w:ascii="Times New Roman"/>
          <w:b w:val="false"/>
          <w:i w:val="false"/>
          <w:color w:val="000000"/>
          <w:sz w:val="28"/>
        </w:rPr>
        <w:t xml:space="preserve">
года № 32/3       </w:t>
      </w:r>
    </w:p>
    <w:bookmarkEnd w:id="1"/>
    <w:bookmarkStart w:name="z5" w:id="2"/>
    <w:p>
      <w:pPr>
        <w:spacing w:after="0"/>
        <w:ind w:left="0"/>
        <w:jc w:val="left"/>
      </w:pPr>
      <w:r>
        <w:rPr>
          <w:rFonts w:ascii="Times New Roman"/>
          <w:b/>
          <w:i w:val="false"/>
          <w:color w:val="000000"/>
        </w:rPr>
        <w:t xml:space="preserve"> 
Порядок и размер оказания жилищной помощи малообеспеченным семьям (гражданам), проживающим в Сандыктауском районе</w:t>
      </w:r>
    </w:p>
    <w:bookmarkEnd w:id="2"/>
    <w:bookmarkStart w:name="z6" w:id="3"/>
    <w:p>
      <w:pPr>
        <w:spacing w:after="0"/>
        <w:ind w:left="0"/>
        <w:jc w:val="left"/>
      </w:pPr>
      <w:r>
        <w:rPr>
          <w:rFonts w:ascii="Times New Roman"/>
          <w:b/>
          <w:i w:val="false"/>
          <w:color w:val="000000"/>
        </w:rPr>
        <w:t xml:space="preserve"> 
1. Порядок оказания жилищной помощи</w:t>
      </w:r>
    </w:p>
    <w:bookmarkEnd w:id="3"/>
    <w:bookmarkStart w:name="z7" w:id="4"/>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Сандыктауском районе.</w:t>
      </w:r>
      <w:r>
        <w:br/>
      </w:r>
      <w:r>
        <w:rPr>
          <w:rFonts w:ascii="Times New Roman"/>
          <w:b w:val="false"/>
          <w:i w:val="false"/>
          <w:color w:val="000000"/>
          <w:sz w:val="28"/>
        </w:rPr>
        <w:t>
</w:t>
      </w:r>
      <w:r>
        <w:rPr>
          <w:rFonts w:ascii="Times New Roman"/>
          <w:b w:val="false"/>
          <w:i w:val="false"/>
          <w:color w:val="000000"/>
          <w:sz w:val="28"/>
        </w:rPr>
        <w:t>
      2. Прием заявлений и выдача результатов оказания государственной услуги осуществляется согласно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«Назначение жилищной помощи», утвержденного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3. Назначение жилищной помощи производится на полный текущий квартал от даты подачи заявления, за исключением семей (граждан), имеющих в частной собственности более одной единицы жилья или сдающих жилые помещения в наем (поднаем).</w:t>
      </w:r>
      <w:r>
        <w:br/>
      </w:r>
      <w:r>
        <w:rPr>
          <w:rFonts w:ascii="Times New Roman"/>
          <w:b w:val="false"/>
          <w:i w:val="false"/>
          <w:color w:val="000000"/>
          <w:sz w:val="28"/>
        </w:rPr>
        <w:t>
</w:t>
      </w:r>
      <w:r>
        <w:rPr>
          <w:rFonts w:ascii="Times New Roman"/>
          <w:b w:val="false"/>
          <w:i w:val="false"/>
          <w:color w:val="000000"/>
          <w:sz w:val="28"/>
        </w:rPr>
        <w:t>
      4. Назначение жилищной помощи производится на текущий квартал, при этом доходы семьи (гражданина) и расходы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государственном жилищном фонде, а так же арендованным местным исполнительным органом в частном жилищном фонде, учитываются в среднем за истекший квартал.</w:t>
      </w:r>
      <w:r>
        <w:br/>
      </w:r>
      <w:r>
        <w:rPr>
          <w:rFonts w:ascii="Times New Roman"/>
          <w:b w:val="false"/>
          <w:i w:val="false"/>
          <w:color w:val="000000"/>
          <w:sz w:val="28"/>
        </w:rPr>
        <w:t>
</w:t>
      </w:r>
      <w:r>
        <w:rPr>
          <w:rFonts w:ascii="Times New Roman"/>
          <w:b w:val="false"/>
          <w:i w:val="false"/>
          <w:color w:val="000000"/>
          <w:sz w:val="28"/>
        </w:rPr>
        <w:t>
      5. Финансирование выплат жилищной помощи осуществляется в пределах средств, предусмотренных бюджетом района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6. Уполномоченным органом по назначению и выплате жилищной помощи определено государственное учреждение «Отдел занятости и социальных программ Сандыктауского района» (далее - уполномоченный орган).</w:t>
      </w:r>
      <w:r>
        <w:br/>
      </w:r>
      <w:r>
        <w:rPr>
          <w:rFonts w:ascii="Times New Roman"/>
          <w:b w:val="false"/>
          <w:i w:val="false"/>
          <w:color w:val="000000"/>
          <w:sz w:val="28"/>
        </w:rPr>
        <w:t>
</w:t>
      </w:r>
      <w:r>
        <w:rPr>
          <w:rFonts w:ascii="Times New Roman"/>
          <w:b w:val="false"/>
          <w:i w:val="false"/>
          <w:color w:val="000000"/>
          <w:sz w:val="28"/>
        </w:rPr>
        <w:t>
      7. Выплата жилищной помощи малообеспеченным семьям (гражданам) осуществляется уполномоченным органом через банки второго уровня путем зачисления на лицевые счета заявителей.</w:t>
      </w:r>
    </w:p>
    <w:bookmarkEnd w:id="4"/>
    <w:bookmarkStart w:name="z14" w:id="5"/>
    <w:p>
      <w:pPr>
        <w:spacing w:after="0"/>
        <w:ind w:left="0"/>
        <w:jc w:val="left"/>
      </w:pPr>
      <w:r>
        <w:rPr>
          <w:rFonts w:ascii="Times New Roman"/>
          <w:b/>
          <w:i w:val="false"/>
          <w:color w:val="000000"/>
        </w:rPr>
        <w:t xml:space="preserve"> 
2. Размер оказания жилищной помощи</w:t>
      </w:r>
    </w:p>
    <w:bookmarkEnd w:id="5"/>
    <w:bookmarkStart w:name="z15" w:id="6"/>
    <w:p>
      <w:pPr>
        <w:spacing w:after="0"/>
        <w:ind w:left="0"/>
        <w:jc w:val="both"/>
      </w:pPr>
      <w:r>
        <w:rPr>
          <w:rFonts w:ascii="Times New Roman"/>
          <w:b w:val="false"/>
          <w:i w:val="false"/>
          <w:color w:val="000000"/>
          <w:sz w:val="28"/>
        </w:rPr>
        <w:t>
      8. Порядок исчисления совокупного дохода семьи (гражданина), претендующей на получение жилищной помощи рассчитывается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9. Доля предельно допустимых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 а так же арендованным местным исполнительным органом в частном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в государственном жилищном фонде, а так же арендованным местным исполнительным органом в частном жилищном фонде, устанавливается в размере 15 процентов к совокупному доходу семьи (гражданина).</w:t>
      </w:r>
      <w:r>
        <w:br/>
      </w:r>
      <w:r>
        <w:rPr>
          <w:rFonts w:ascii="Times New Roman"/>
          <w:b w:val="false"/>
          <w:i w:val="false"/>
          <w:color w:val="000000"/>
          <w:sz w:val="28"/>
        </w:rPr>
        <w:t>
</w:t>
      </w:r>
      <w:r>
        <w:rPr>
          <w:rFonts w:ascii="Times New Roman"/>
          <w:b w:val="false"/>
          <w:i w:val="false"/>
          <w:color w:val="000000"/>
          <w:sz w:val="28"/>
        </w:rPr>
        <w:t>
      10. Жилищная помощь определяется как разница между суммой оплаты расходов в пределах норм и предельно 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11.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
      12. За норму расхода электрической энергии, обеспечиваемую компенсационными мерами, принимается 100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13. Норма расхода воды 1.5 кубических метра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14. Оплата сверх установленных норм производится собственниками или нанимателями (поднанимателями) жилья на общих основаниях.</w:t>
      </w:r>
      <w:r>
        <w:br/>
      </w:r>
      <w:r>
        <w:rPr>
          <w:rFonts w:ascii="Times New Roman"/>
          <w:b w:val="false"/>
          <w:i w:val="false"/>
          <w:color w:val="000000"/>
          <w:sz w:val="28"/>
        </w:rPr>
        <w:t>
</w:t>
      </w:r>
      <w:r>
        <w:rPr>
          <w:rFonts w:ascii="Times New Roman"/>
          <w:b w:val="false"/>
          <w:i w:val="false"/>
          <w:color w:val="000000"/>
          <w:sz w:val="28"/>
        </w:rPr>
        <w:t>
      15. Расход твердого топлива на один квадратный метр учитывается в размере 49,75 килограмм в месяц. Для расчета стоимости твердого топлива учитываются средние цены по Сандыктаускому району,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16. Компенсация повышения тарифов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 утвержденными постановлением Правительства Республики Казахстан от 14 апреля 2009 года № 512 «О некоторых вопросах компенсации повышения тарифа абонентской платы за оказание услуг телекоммуникаций социально защищаемым гражданам».</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